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BB" w:rsidRPr="00F4507F" w:rsidRDefault="00081DBB" w:rsidP="00081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7F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081DBB" w:rsidRPr="00F4507F" w:rsidRDefault="00081DBB" w:rsidP="00081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BB" w:rsidRPr="00F4507F" w:rsidRDefault="00081DBB" w:rsidP="00081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BB" w:rsidRPr="00F4507F" w:rsidRDefault="00081DBB" w:rsidP="00081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1DBB" w:rsidRPr="00F4507F" w:rsidRDefault="00081DBB" w:rsidP="00081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BB" w:rsidRPr="00F4507F" w:rsidRDefault="00081DBB" w:rsidP="00081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7F">
        <w:rPr>
          <w:rFonts w:ascii="Times New Roman" w:hAnsi="Times New Roman" w:cs="Times New Roman"/>
          <w:b/>
          <w:sz w:val="28"/>
          <w:szCs w:val="28"/>
        </w:rPr>
        <w:t>от 29.06.2023г                      п. Канифольный                                        №</w:t>
      </w:r>
      <w:r w:rsidR="009D4784" w:rsidRPr="00F4507F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F450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DBB" w:rsidRPr="00F4507F" w:rsidRDefault="00081DBB" w:rsidP="00081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BB" w:rsidRPr="00F4507F" w:rsidRDefault="00081DBB" w:rsidP="00081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BB" w:rsidRPr="00F4507F" w:rsidRDefault="00081DBB" w:rsidP="00081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BB" w:rsidRPr="00F4507F" w:rsidRDefault="00081DBB" w:rsidP="00081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507F">
        <w:rPr>
          <w:rFonts w:ascii="Times New Roman" w:hAnsi="Times New Roman" w:cs="Times New Roman"/>
          <w:b/>
          <w:sz w:val="28"/>
          <w:szCs w:val="28"/>
        </w:rPr>
        <w:t>Об утверждении  актуализированной схемы теплоснабжения Канифольнинского сельсовета Нижнеингашского района Красноярского края на период до 2037 года</w:t>
      </w:r>
    </w:p>
    <w:p w:rsidR="004479B9" w:rsidRPr="00F4507F" w:rsidRDefault="00081DBB">
      <w:pPr>
        <w:rPr>
          <w:rFonts w:ascii="Times New Roman" w:hAnsi="Times New Roman" w:cs="Times New Roman"/>
          <w:b/>
          <w:sz w:val="28"/>
          <w:szCs w:val="28"/>
        </w:rPr>
      </w:pPr>
      <w:r w:rsidRPr="00F4507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D4784" w:rsidRPr="00F4507F" w:rsidRDefault="00081DBB" w:rsidP="009D4784">
      <w:pPr>
        <w:jc w:val="both"/>
        <w:rPr>
          <w:rFonts w:ascii="Times New Roman" w:hAnsi="Times New Roman" w:cs="Times New Roman"/>
          <w:sz w:val="28"/>
          <w:szCs w:val="28"/>
        </w:rPr>
      </w:pPr>
      <w:r w:rsidRPr="00F4507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D4784" w:rsidRPr="00F450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="009D4784" w:rsidRPr="00F4507F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6 Федерального закона от 27.07.2010 № 190-ФЗ « О теплоснабжении», статьи 14 Федерального закона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22.02.2012 № 154 « О требованиях к схемам теплоснабжения, порядку их разработки и утверждения»,  Закона Красноярского края от 15.10.2015 № 9-3724 « О закреплении вопросов местного значения</w:t>
      </w:r>
      <w:proofErr w:type="gramEnd"/>
      <w:r w:rsidR="009D4784" w:rsidRPr="00F4507F">
        <w:rPr>
          <w:rFonts w:ascii="Times New Roman" w:hAnsi="Times New Roman" w:cs="Times New Roman"/>
          <w:sz w:val="28"/>
          <w:szCs w:val="28"/>
        </w:rPr>
        <w:t xml:space="preserve"> за сельскими поселениями Красноярского края»,  руководствуясь ст.7 Устава Канифольнинского сельсовета Нижнеингашского района красноярского края, ПОСТАНОВЛЯЮ:</w:t>
      </w:r>
    </w:p>
    <w:p w:rsidR="009D4784" w:rsidRPr="00F4507F" w:rsidRDefault="009D4784" w:rsidP="009D478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4507F">
        <w:rPr>
          <w:sz w:val="28"/>
          <w:szCs w:val="28"/>
        </w:rPr>
        <w:t>Утвердить актуализированную схему теплоснабжения Канифольнинского сельсовета Нижнеингашского района Красноярского края на период до 2037 года  согласно приложению к настоящему постановлению.</w:t>
      </w:r>
    </w:p>
    <w:p w:rsidR="009D4784" w:rsidRPr="00F4507F" w:rsidRDefault="009D4784" w:rsidP="009D478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4507F">
        <w:rPr>
          <w:sz w:val="28"/>
          <w:szCs w:val="28"/>
        </w:rPr>
        <w:t>Разместить</w:t>
      </w:r>
      <w:proofErr w:type="gramEnd"/>
      <w:r w:rsidRPr="00F4507F">
        <w:rPr>
          <w:sz w:val="28"/>
          <w:szCs w:val="28"/>
        </w:rPr>
        <w:t xml:space="preserve">  актуализированную схему теплоснабжения на официальном сайте Канифольнинского сельсовета в течение 15 календарных дней со дня её утверждения.</w:t>
      </w:r>
    </w:p>
    <w:p w:rsidR="009D4784" w:rsidRPr="00F4507F" w:rsidRDefault="009D4784" w:rsidP="009D478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4507F">
        <w:rPr>
          <w:sz w:val="28"/>
          <w:szCs w:val="28"/>
        </w:rPr>
        <w:t>Опубликовать настоящее постановление в официальном издании «Информационный вестник».</w:t>
      </w:r>
    </w:p>
    <w:p w:rsidR="009D4784" w:rsidRPr="00F4507F" w:rsidRDefault="009D4784" w:rsidP="009D478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4507F">
        <w:rPr>
          <w:sz w:val="28"/>
          <w:szCs w:val="28"/>
        </w:rPr>
        <w:t>Контроль за</w:t>
      </w:r>
      <w:proofErr w:type="gramEnd"/>
      <w:r w:rsidRPr="00F4507F">
        <w:rPr>
          <w:sz w:val="28"/>
          <w:szCs w:val="28"/>
        </w:rPr>
        <w:t xml:space="preserve"> выполнением постановления возложить на заместителя главы Канифольнинского сельсовета М.В.Муравьёву.</w:t>
      </w:r>
    </w:p>
    <w:p w:rsidR="009D4784" w:rsidRPr="00F4507F" w:rsidRDefault="009D4784" w:rsidP="009D478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4507F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D4784" w:rsidRPr="00F4507F" w:rsidRDefault="009D4784" w:rsidP="009D4784">
      <w:pPr>
        <w:pStyle w:val="a4"/>
        <w:jc w:val="both"/>
        <w:rPr>
          <w:sz w:val="28"/>
          <w:szCs w:val="28"/>
        </w:rPr>
      </w:pPr>
    </w:p>
    <w:p w:rsidR="009D4784" w:rsidRPr="00F4507F" w:rsidRDefault="009D4784" w:rsidP="009D4784">
      <w:pPr>
        <w:pStyle w:val="a4"/>
        <w:jc w:val="both"/>
        <w:rPr>
          <w:sz w:val="28"/>
          <w:szCs w:val="28"/>
        </w:rPr>
      </w:pPr>
    </w:p>
    <w:p w:rsidR="009D4784" w:rsidRPr="00F4507F" w:rsidRDefault="009D4784" w:rsidP="009D4784">
      <w:pPr>
        <w:pStyle w:val="a4"/>
        <w:jc w:val="both"/>
        <w:rPr>
          <w:sz w:val="28"/>
          <w:szCs w:val="28"/>
        </w:rPr>
      </w:pPr>
    </w:p>
    <w:p w:rsidR="009D4784" w:rsidRPr="00F4507F" w:rsidRDefault="009D4784" w:rsidP="009D4784">
      <w:pPr>
        <w:pStyle w:val="a4"/>
        <w:jc w:val="both"/>
        <w:rPr>
          <w:sz w:val="28"/>
          <w:szCs w:val="28"/>
        </w:rPr>
      </w:pPr>
      <w:r w:rsidRPr="00F4507F">
        <w:rPr>
          <w:sz w:val="28"/>
          <w:szCs w:val="28"/>
        </w:rPr>
        <w:t>Глава Канифольнинского сельсовета                                 Т.А. Островень</w:t>
      </w:r>
    </w:p>
    <w:p w:rsidR="00F4507F" w:rsidRPr="00F4507F" w:rsidRDefault="00F4507F" w:rsidP="00F4507F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44646674"/>
    </w:p>
    <w:p w:rsidR="00F4507F" w:rsidRPr="00F4507F" w:rsidRDefault="00F4507F" w:rsidP="00F4507F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07F" w:rsidRPr="00F4507F" w:rsidRDefault="00F4507F" w:rsidP="00F4507F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07F" w:rsidRPr="00F4507F" w:rsidRDefault="00F4507F" w:rsidP="00F4507F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07F" w:rsidRPr="00F4507F" w:rsidRDefault="00F4507F" w:rsidP="00F4507F">
      <w:pPr>
        <w:widowControl w:val="0"/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F4507F" w:rsidRPr="00F4507F" w:rsidRDefault="00F4507F" w:rsidP="00F4507F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07F" w:rsidRPr="00F4507F" w:rsidRDefault="00F4507F" w:rsidP="00F4507F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07F" w:rsidRPr="00F4507F" w:rsidRDefault="00F4507F" w:rsidP="00F4507F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r w:rsidRPr="00F4507F">
        <w:rPr>
          <w:rFonts w:ascii="Times New Roman" w:hAnsi="Times New Roman" w:cs="Times New Roman"/>
          <w:sz w:val="28"/>
          <w:szCs w:val="28"/>
        </w:rPr>
        <w:br/>
      </w:r>
      <w:bookmarkStart w:id="1" w:name="_Hlk70396603"/>
      <w:r w:rsidRPr="00F4507F">
        <w:rPr>
          <w:rFonts w:ascii="Times New Roman" w:hAnsi="Times New Roman" w:cs="Times New Roman"/>
          <w:sz w:val="28"/>
          <w:szCs w:val="28"/>
        </w:rPr>
        <w:t xml:space="preserve">КАНИФОЛЬНИНСКОГО СЕЛЬСОВЕТА </w:t>
      </w:r>
      <w:r w:rsidRPr="00F4507F">
        <w:rPr>
          <w:rFonts w:ascii="Times New Roman" w:hAnsi="Times New Roman" w:cs="Times New Roman"/>
          <w:sz w:val="28"/>
          <w:szCs w:val="28"/>
        </w:rPr>
        <w:br/>
        <w:t>НИЖНЕИНГАШСКОГО РАЙОНА</w:t>
      </w:r>
      <w:r w:rsidRPr="00F4507F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  <w:r w:rsidRPr="00F4507F">
        <w:rPr>
          <w:rFonts w:ascii="Times New Roman" w:hAnsi="Times New Roman" w:cs="Times New Roman"/>
          <w:sz w:val="28"/>
          <w:szCs w:val="28"/>
        </w:rPr>
        <w:br/>
        <w:t>НА ПЕРИОД ДО 2037 ГОДА</w:t>
      </w:r>
      <w:bookmarkEnd w:id="1"/>
    </w:p>
    <w:p w:rsidR="00F4507F" w:rsidRPr="00F4507F" w:rsidRDefault="00F4507F" w:rsidP="00F4507F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507F" w:rsidRPr="00F4507F" w:rsidRDefault="00F4507F" w:rsidP="00F4507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07F" w:rsidRPr="00F4507F" w:rsidRDefault="00F4507F" w:rsidP="00F4507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:rsidR="00F4507F" w:rsidRPr="00F4507F" w:rsidRDefault="00F4507F" w:rsidP="00F4507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Hlk70396614"/>
      <w:r w:rsidRPr="00F4507F">
        <w:rPr>
          <w:rFonts w:ascii="Times New Roman" w:hAnsi="Times New Roman" w:cs="Times New Roman"/>
          <w:sz w:val="28"/>
          <w:szCs w:val="28"/>
        </w:rPr>
        <w:t>Шифр E05_ 1022400758060 _24_1</w:t>
      </w:r>
    </w:p>
    <w:bookmarkEnd w:id="2"/>
    <w:p w:rsidR="00F4507F" w:rsidRPr="00F4507F" w:rsidRDefault="00F4507F" w:rsidP="00F4507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(Актуализация на 2023 год)</w:t>
      </w:r>
    </w:p>
    <w:bookmarkEnd w:id="0"/>
    <w:p w:rsidR="00F4507F" w:rsidRPr="00F4507F" w:rsidRDefault="00F4507F" w:rsidP="00F4507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4507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07F" w:rsidRPr="00F4507F" w:rsidRDefault="00F4507F" w:rsidP="00F4507F">
      <w:pPr>
        <w:pStyle w:val="af1"/>
        <w:spacing w:before="0" w:line="240" w:lineRule="auto"/>
        <w:jc w:val="center"/>
        <w:rPr>
          <w:b/>
        </w:rPr>
      </w:pPr>
      <w:r w:rsidRPr="00F4507F">
        <w:rPr>
          <w:b/>
        </w:rPr>
        <w:lastRenderedPageBreak/>
        <w:t>Оглавление</w:t>
      </w:r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4507F">
        <w:rPr>
          <w:rFonts w:ascii="Times New Roman" w:hAnsi="Times New Roman" w:cs="Times New Roman"/>
          <w:sz w:val="28"/>
          <w:szCs w:val="28"/>
        </w:rPr>
        <w:fldChar w:fldCharType="begin"/>
      </w:r>
      <w:r w:rsidRPr="00F4507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F4507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5916861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_Toc75916861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2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_Toc75916862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3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сельсовета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_Toc75916863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4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_Toc75916864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5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_Toc75916865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6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_Toc75916866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7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_Toc75916867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8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_Toc75916868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9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_Toc75916869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0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_Toc75916870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1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_Toc75916871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2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_Toc75916872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3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_Toc75916873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4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_Toc75916874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5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_Toc75916875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6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3.2. Существующие и перспективные балансы производительности водоподготовительных установок источников тепловой энергии для </w:t>
        </w:r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lastRenderedPageBreak/>
          <w:t>компенсации потерь теплоносителя в аварийных режимах работы систем теплоснабжения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_Toc75916876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7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сельсовета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_Toc75916877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8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сельсовета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_Toc75916878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9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сельсовета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_Toc75916879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0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_Toc75916880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1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сельсовета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_Toc75916881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2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_Toc75916882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3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_Toc75916883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4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_Toc75916884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5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_Toc75916885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6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_Toc75916886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7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_Toc75916887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8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_Toc75916888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9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_Toc75916889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0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_Toc75916890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1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_Toc75916891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2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_Toc75916892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3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сельсовета под жилищную, комплексную или производственную застройку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_Toc75916893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4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_Toc75916894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5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_Toc75916895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6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_Toc75916896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7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_Toc75916897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8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_Toc75916898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9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_Toc75916899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0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_Toc75916900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1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_Toc75916901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2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_Toc75916902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3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_Toc75916903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4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8.4. Преобладающий в сельсовете вид топлива, определяемый по совокупности всех систем теплоснабжения, находящихся в соответствующем сельсовете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_Toc75916904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5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сельсовета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_Toc75916905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6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_Toc75916906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7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_Toc75916907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8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_Toc75916908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9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_Toc75916909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0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_Toc75916910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1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_Toc75916911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2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_Toc75916912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3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_Toc75916913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4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_Toc75916914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5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_Toc75916915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6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_Toc75916916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7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_Toc75916917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8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сельсовета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_Toc75916918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9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_Toc75916919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0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_Toc75916920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1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сельсовета, схемой и программой развития электроэнергетики, а также со схемой водоснабжения и водоотведения сельсовета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_Toc75916921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2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_Toc75916922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3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_Toc75916923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4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_Toc75916924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5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_Toc75916925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6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_Toc75916926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7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_Toc75916927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8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сельсовета,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_Toc75916928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9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сельсовета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_Toc75916929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30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_Toc75916930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ad"/>
      </w:pPr>
      <w:r w:rsidRPr="00F4507F">
        <w:fldChar w:fldCharType="end"/>
      </w:r>
      <w:bookmarkStart w:id="3" w:name="_Toc4465249"/>
      <w:bookmarkStart w:id="4" w:name="_Toc536140354"/>
    </w:p>
    <w:p w:rsidR="00F4507F" w:rsidRPr="00F4507F" w:rsidRDefault="00F4507F" w:rsidP="00F4507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4507F">
        <w:rPr>
          <w:rFonts w:ascii="Times New Roman" w:hAnsi="Times New Roman" w:cs="Times New Roman"/>
          <w:sz w:val="28"/>
          <w:szCs w:val="28"/>
        </w:rPr>
        <w:br w:type="page"/>
      </w:r>
    </w:p>
    <w:p w:rsidR="00F4507F" w:rsidRPr="00F4507F" w:rsidRDefault="00F4507F" w:rsidP="00F4507F">
      <w:pPr>
        <w:pStyle w:val="ad"/>
        <w:rPr>
          <w:lang w:eastAsia="ru-RU"/>
        </w:rPr>
      </w:pPr>
      <w:bookmarkStart w:id="5" w:name="_Toc101974728"/>
      <w:bookmarkStart w:id="6" w:name="_Toc75916861"/>
      <w:r w:rsidRPr="00F4507F">
        <w:rPr>
          <w:lang w:eastAsia="ru-RU"/>
        </w:rPr>
        <w:lastRenderedPageBreak/>
        <w:t>Перечень таблиц и рисунков</w:t>
      </w:r>
      <w:bookmarkEnd w:id="5"/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4507F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4507F">
        <w:rPr>
          <w:rFonts w:ascii="Times New Roman" w:hAnsi="Times New Roman" w:cs="Times New Roman"/>
          <w:sz w:val="28"/>
          <w:szCs w:val="28"/>
          <w:lang w:eastAsia="ru-RU"/>
        </w:rPr>
        <w:instrText xml:space="preserve"> TOC \h \z \t "!Таблицы;1" </w:instrText>
      </w:r>
      <w:r w:rsidRPr="00F4507F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hyperlink w:anchor="_Toc104222262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Таблица 1.1.1. Приросты отапливаемой площади строительных фондов, тыс. кв.м.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_Toc104222262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3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Таблица 2.1.1. Актуальный перечень теплоснабжающих организаций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_Toc104222263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4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Рисунок 2.1.1. Зоны действия систем централизованного теплоснабжения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_Toc104222264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5" w:history="1">
        <w:r w:rsidRPr="00F4507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Таблица 10.5.1 Реестр систем теплоснабжения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_Toc104222265 \h </w:instrTex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F4507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4507F" w:rsidRPr="00F4507F" w:rsidRDefault="00F4507F" w:rsidP="00F4507F">
      <w:pPr>
        <w:pStyle w:val="ad"/>
        <w:rPr>
          <w:lang w:eastAsia="ru-RU"/>
        </w:rPr>
      </w:pPr>
      <w:r w:rsidRPr="00F4507F">
        <w:rPr>
          <w:lang w:eastAsia="ru-RU"/>
        </w:rPr>
        <w:fldChar w:fldCharType="end"/>
      </w:r>
    </w:p>
    <w:p w:rsidR="00F4507F" w:rsidRPr="00F4507F" w:rsidRDefault="00F4507F" w:rsidP="00F4507F">
      <w:pPr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hAnsi="Times New Roman" w:cs="Times New Roman"/>
          <w:sz w:val="28"/>
          <w:szCs w:val="28"/>
        </w:rPr>
        <w:br w:type="page"/>
      </w:r>
    </w:p>
    <w:p w:rsidR="00F4507F" w:rsidRPr="00F4507F" w:rsidRDefault="00F4507F" w:rsidP="00F4507F">
      <w:pPr>
        <w:pStyle w:val="ad"/>
        <w:rPr>
          <w:rFonts w:eastAsia="Times New Roman"/>
          <w:b/>
          <w:color w:val="000000"/>
          <w:lang w:eastAsia="ru-RU"/>
        </w:rPr>
      </w:pPr>
      <w:bookmarkStart w:id="7" w:name="_Toc101974729"/>
      <w:r w:rsidRPr="00F4507F">
        <w:rPr>
          <w:lang w:eastAsia="ru-RU"/>
        </w:rPr>
        <w:lastRenderedPageBreak/>
        <w:t>Аннотация</w:t>
      </w:r>
      <w:bookmarkEnd w:id="3"/>
      <w:bookmarkEnd w:id="6"/>
      <w:bookmarkEnd w:id="7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В состав схемы теплоснабжения Канифольнинского сельсовета Нижнеингашского района Красноярского края (далее – сельсовет) входят утверждаемая часть, обосновывающие материалы с 6 приложениями.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Схема теплоснабжения сельсовета выполнена во исполнение требований Федерального Закона от 27 июля 2010года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  <w:proofErr w:type="gramEnd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Основной нормативно-правовой базой для актуализации схемы теплоснабжения являются следующие документы:</w:t>
      </w:r>
    </w:p>
    <w:p w:rsidR="00F4507F" w:rsidRPr="00F4507F" w:rsidRDefault="00F4507F" w:rsidP="00F4507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Федеральный закон от 27 июля 2010г. № 190-ФЗ «О теплоснабжении»;</w:t>
      </w:r>
    </w:p>
    <w:p w:rsidR="00F4507F" w:rsidRPr="00F4507F" w:rsidRDefault="00F4507F" w:rsidP="00F4507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 22 февраля 2012г. № 154 «О требованиях к схемам теплоснабжения, порядку их разработки и утверждения».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Основные принципы разработки схемы теплоснабжения: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г) соблюдение баланса экономических интересов теплоснабжающих организаций и интересов потребителей;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>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е) обеспечение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недискриминационных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и стабильных условий осуществления предпринимательской деятельности в сфере теплоснабжения;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ж) согласование схем теплоснабжения с иными программами развития сетей инженерно-технического обеспечения.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При актуализации схемы теплоснабжения использовались исходные данные, предоставленные теплоснабжающей организацией ООО «Канифольнинский коммунальный комплекс», в том числе следующие документы и источники:</w:t>
      </w:r>
    </w:p>
    <w:p w:rsidR="00F4507F" w:rsidRPr="00F4507F" w:rsidRDefault="00F4507F" w:rsidP="00F4507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lastRenderedPageBreak/>
        <w:t>Генеральный план сельсовета;</w:t>
      </w:r>
    </w:p>
    <w:p w:rsidR="00F4507F" w:rsidRPr="00F4507F" w:rsidRDefault="00F4507F" w:rsidP="00F4507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т.п.;</w:t>
      </w:r>
    </w:p>
    <w:p w:rsidR="00F4507F" w:rsidRPr="00F4507F" w:rsidRDefault="00F4507F" w:rsidP="00F4507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Показатели хозяйственной и финансовой деятельности теплоснабжающих организаций;</w:t>
      </w:r>
    </w:p>
    <w:p w:rsidR="00F4507F" w:rsidRPr="00F4507F" w:rsidRDefault="00F4507F" w:rsidP="00F4507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:rsidR="00F4507F" w:rsidRPr="00F4507F" w:rsidRDefault="00F4507F" w:rsidP="00F4507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Данные с официального сайта Министерства тарифной политики Красноярского Края.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 сельсовета.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сопоставления вариантов развития системы теплоснабжения</w:t>
      </w:r>
      <w:proofErr w:type="gram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в целом и отдельных ее частей (локальных зон теплоснабжения) с учётом опыта внедрения предлагаемых мероприятий.</w:t>
      </w:r>
    </w:p>
    <w:p w:rsidR="00F4507F" w:rsidRPr="00F4507F" w:rsidRDefault="00F4507F" w:rsidP="00F4507F">
      <w:pPr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hAnsi="Times New Roman" w:cs="Times New Roman"/>
          <w:sz w:val="28"/>
          <w:szCs w:val="28"/>
        </w:rPr>
        <w:br w:type="page"/>
      </w:r>
    </w:p>
    <w:p w:rsidR="00F4507F" w:rsidRPr="00F4507F" w:rsidRDefault="00F4507F" w:rsidP="00F4507F">
      <w:pPr>
        <w:pStyle w:val="ad"/>
        <w:rPr>
          <w:lang w:eastAsia="ru-RU"/>
        </w:rPr>
      </w:pPr>
      <w:bookmarkStart w:id="8" w:name="_Toc4465250"/>
      <w:bookmarkStart w:id="9" w:name="_Toc75916862"/>
      <w:bookmarkStart w:id="10" w:name="_Toc101974730"/>
      <w:r w:rsidRPr="00F4507F">
        <w:rPr>
          <w:lang w:eastAsia="ru-RU"/>
        </w:rPr>
        <w:lastRenderedPageBreak/>
        <w:t>Термины</w:t>
      </w:r>
      <w:bookmarkEnd w:id="8"/>
      <w:bookmarkEnd w:id="9"/>
      <w:bookmarkEnd w:id="10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В настоящем документе используются следующие термины и сокращения: 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Техническое состояние – совокупность параметров, качественных признаков и пределов их допустимых значений, установленных технической, эксплуатационной и другой нормативной документацией.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Испытания – экспериментальное определение качественных и/или количественных характеристик параметров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энергооборудования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при влиянии на него факторов, регламентированных действующими нормативными документами.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Зона действия системы теплоснабжения - территория сельсовета, сельсовета,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Зона действия источника тепловой энергии - территория сельсовета, сельсовета,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Располагаемая мощность источника тепловой энергии - величина, равная установленной мощности источника тепловой энергии за вычетом объемов </w:t>
      </w:r>
      <w:r w:rsidRPr="00F450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</w:t>
      </w:r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пиковых водогрейных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котлоагрегатах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и др.);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</w:t>
      </w:r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требуется изменение границ полос отвода и (или) охранных зон таких объектов.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Теплосетевые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теплопотребляющих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установок потребителей тепловой энергии;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Элемент территориального деления - территория сельсовета, сельсовета, города федерального значения или ее часть, установленная по границам административно-территориальных единиц;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Расчетный элемент территориального деления - территория сельсовета, сельсовета,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Радиус эффективного теплоснабжения - максимальное расстояние от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теплопотребляющей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теплопотребляющей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lastRenderedPageBreak/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Материальная характеристика тепловой сети - сумма </w:t>
      </w:r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произведений наружных диаметров трубопроводов участков тепловой сети</w:t>
      </w:r>
      <w:proofErr w:type="gram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на их длину.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1210"/>
      <w:r w:rsidRPr="00F4507F">
        <w:rPr>
          <w:rFonts w:ascii="Times New Roman" w:eastAsia="Calibri" w:hAnsi="Times New Roman" w:cs="Times New Roman"/>
          <w:sz w:val="28"/>
          <w:szCs w:val="28"/>
        </w:rPr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sub_1211"/>
      <w:bookmarkEnd w:id="11"/>
      <w:r w:rsidRPr="00F4507F">
        <w:rPr>
          <w:rFonts w:ascii="Times New Roman" w:eastAsia="Calibri" w:hAnsi="Times New Roman" w:cs="Times New Roman"/>
          <w:sz w:val="28"/>
          <w:szCs w:val="28"/>
        </w:rPr>
        <w:t>Базовый период - год, предшествующий году разработки и утверждения первичной схемы теплоснабжения сельсовета, сельсовета, города федерального значения.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sub_1212"/>
      <w:bookmarkEnd w:id="12"/>
      <w:r w:rsidRPr="00F4507F">
        <w:rPr>
          <w:rFonts w:ascii="Times New Roman" w:eastAsia="Calibri" w:hAnsi="Times New Roman" w:cs="Times New Roman"/>
          <w:sz w:val="28"/>
          <w:szCs w:val="28"/>
        </w:rPr>
        <w:t>Базовый период актуализации - год, предшествующий году, в котором подлежит утверждению актуализированная схема теплоснабжения сельсовета, сельсовета, города федерального значения.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sub_1213"/>
      <w:bookmarkEnd w:id="13"/>
      <w:r w:rsidRPr="00F4507F">
        <w:rPr>
          <w:rFonts w:ascii="Times New Roman" w:eastAsia="Calibri" w:hAnsi="Times New Roman" w:cs="Times New Roman"/>
          <w:sz w:val="28"/>
          <w:szCs w:val="28"/>
        </w:rPr>
        <w:t>Мастер-план развития систем теплоснабжения сельсовета, сельсовета,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сельсовета, сельсовета, города федерального значения и обоснование выбора приоритетного сценария развития теплоснабжения сельсовета, сельсовета, города федерального значения.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sub_1214"/>
      <w:bookmarkEnd w:id="14"/>
      <w:r w:rsidRPr="00F4507F">
        <w:rPr>
          <w:rFonts w:ascii="Times New Roman" w:eastAsia="Calibri" w:hAnsi="Times New Roman" w:cs="Times New Roman"/>
          <w:sz w:val="28"/>
          <w:szCs w:val="28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sub_1215"/>
      <w:bookmarkEnd w:id="15"/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</w:t>
      </w:r>
      <w:r w:rsidRPr="00F4507F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эффективность использования топлива при комбинированной выработке электрической и тепловой энергии.</w:t>
      </w:r>
      <w:proofErr w:type="gramEnd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sub_1216"/>
      <w:bookmarkEnd w:id="16"/>
      <w:r w:rsidRPr="00F4507F">
        <w:rPr>
          <w:rFonts w:ascii="Times New Roman" w:eastAsia="Calibri" w:hAnsi="Times New Roman" w:cs="Times New Roman"/>
          <w:sz w:val="28"/>
          <w:szCs w:val="28"/>
        </w:rPr>
        <w:t>Электронная модель системы теплоснабжения сельсовета, сельсовета, города федерального значения - документ в электронной форме, в котором представлена информация о характеристиках систем теплоснабжения сельсовета, сельсовета, города федерального значения.</w:t>
      </w:r>
    </w:p>
    <w:bookmarkEnd w:id="17"/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  <w:proofErr w:type="gramEnd"/>
    </w:p>
    <w:p w:rsidR="00F4507F" w:rsidRPr="00F4507F" w:rsidRDefault="00F4507F" w:rsidP="00F4507F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18" w:name="_Toc4465251"/>
      <w:r w:rsidRPr="00F4507F">
        <w:rPr>
          <w:rFonts w:ascii="Times New Roman" w:hAnsi="Times New Roman" w:cs="Times New Roman"/>
          <w:sz w:val="28"/>
          <w:szCs w:val="28"/>
        </w:rPr>
        <w:br w:type="page"/>
      </w:r>
    </w:p>
    <w:p w:rsidR="00F4507F" w:rsidRPr="00F4507F" w:rsidRDefault="00F4507F" w:rsidP="00F4507F">
      <w:pPr>
        <w:pStyle w:val="ad"/>
      </w:pPr>
      <w:bookmarkStart w:id="19" w:name="_Toc75916863"/>
      <w:bookmarkStart w:id="20" w:name="_Toc101974731"/>
      <w:bookmarkEnd w:id="18"/>
      <w:r w:rsidRPr="00F4507F"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сельсовета</w:t>
      </w:r>
      <w:bookmarkEnd w:id="4"/>
      <w:bookmarkEnd w:id="19"/>
      <w:bookmarkEnd w:id="20"/>
    </w:p>
    <w:p w:rsidR="00F4507F" w:rsidRPr="00F4507F" w:rsidRDefault="00F4507F" w:rsidP="00F4507F">
      <w:pPr>
        <w:pStyle w:val="ad"/>
      </w:pPr>
      <w:bookmarkStart w:id="21" w:name="_Toc536140355"/>
      <w:bookmarkStart w:id="22" w:name="_Toc75916864"/>
      <w:bookmarkStart w:id="23" w:name="_Toc101974732"/>
      <w:r w:rsidRPr="00F4507F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21"/>
      <w:bookmarkEnd w:id="22"/>
      <w:bookmarkEnd w:id="23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Toc536140356"/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По состоянию на 2022год в сельсовете централизованное теплоснабжение потребителей осуществляет 1 теплоснабжающая организация ООО «Канифольнинский коммунальный комплекс»), которая эксплуатирует 1 источник тепловой энергии на территории сельсовета.</w:t>
      </w:r>
      <w:proofErr w:type="gramEnd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Приросты отапливаемой площади строительных фондов представлены в таблице 1.1.1</w:t>
      </w:r>
    </w:p>
    <w:p w:rsidR="00F4507F" w:rsidRPr="00F4507F" w:rsidRDefault="00F4507F" w:rsidP="00F4507F">
      <w:pPr>
        <w:pStyle w:val="aff8"/>
      </w:pPr>
      <w:bookmarkStart w:id="25" w:name="_Toc30427296"/>
      <w:bookmarkStart w:id="26" w:name="_Toc104222262"/>
      <w:r w:rsidRPr="00F4507F">
        <w:t xml:space="preserve">Таблица 1.1.1. </w:t>
      </w:r>
      <w:bookmarkEnd w:id="25"/>
      <w:r w:rsidRPr="00F4507F">
        <w:rPr>
          <w:rFonts w:eastAsiaTheme="minorHAnsi"/>
        </w:rPr>
        <w:t>Приросты</w:t>
      </w:r>
      <w:r w:rsidRPr="00F4507F">
        <w:t xml:space="preserve"> отапливаемой площади строительных фондов, тыс. кв.м.</w:t>
      </w:r>
      <w:bookmarkEnd w:id="26"/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5530"/>
        <w:gridCol w:w="1517"/>
        <w:gridCol w:w="1579"/>
      </w:tblGrid>
      <w:tr w:rsidR="00F4507F" w:rsidRPr="00F4507F" w:rsidTr="00C31A9D">
        <w:trPr>
          <w:trHeight w:val="20"/>
        </w:trPr>
        <w:tc>
          <w:tcPr>
            <w:tcW w:w="702" w:type="dxa"/>
            <w:shd w:val="clear" w:color="auto" w:fill="auto"/>
            <w:vAlign w:val="center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 xml:space="preserve">№ </w:t>
            </w:r>
            <w:proofErr w:type="spellStart"/>
            <w:r w:rsidRPr="00F4507F">
              <w:t>пп</w:t>
            </w:r>
            <w:proofErr w:type="spellEnd"/>
          </w:p>
        </w:tc>
        <w:tc>
          <w:tcPr>
            <w:tcW w:w="5530" w:type="dxa"/>
            <w:shd w:val="clear" w:color="auto" w:fill="auto"/>
            <w:vAlign w:val="center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Наименование населенного пункта</w:t>
            </w:r>
          </w:p>
        </w:tc>
        <w:tc>
          <w:tcPr>
            <w:tcW w:w="1517" w:type="dxa"/>
            <w:vAlign w:val="center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2022-2024 годы</w:t>
            </w:r>
          </w:p>
        </w:tc>
        <w:tc>
          <w:tcPr>
            <w:tcW w:w="1579" w:type="dxa"/>
            <w:vAlign w:val="center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2025-2037 годы</w:t>
            </w:r>
          </w:p>
        </w:tc>
      </w:tr>
      <w:tr w:rsidR="00F4507F" w:rsidRPr="00F4507F" w:rsidTr="00C31A9D">
        <w:trPr>
          <w:trHeight w:val="20"/>
        </w:trPr>
        <w:tc>
          <w:tcPr>
            <w:tcW w:w="702" w:type="dxa"/>
            <w:shd w:val="clear" w:color="auto" w:fill="auto"/>
            <w:hideMark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1</w:t>
            </w:r>
          </w:p>
        </w:tc>
        <w:tc>
          <w:tcPr>
            <w:tcW w:w="5530" w:type="dxa"/>
            <w:shd w:val="clear" w:color="auto" w:fill="auto"/>
            <w:hideMark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Канифольнинский сельсовет</w:t>
            </w:r>
          </w:p>
        </w:tc>
        <w:tc>
          <w:tcPr>
            <w:tcW w:w="1517" w:type="dxa"/>
            <w:vAlign w:val="bottom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0,0</w:t>
            </w:r>
          </w:p>
        </w:tc>
        <w:tc>
          <w:tcPr>
            <w:tcW w:w="1579" w:type="dxa"/>
            <w:vAlign w:val="bottom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0,0</w:t>
            </w:r>
          </w:p>
        </w:tc>
      </w:tr>
      <w:tr w:rsidR="00F4507F" w:rsidRPr="00F4507F" w:rsidTr="00C31A9D">
        <w:trPr>
          <w:trHeight w:val="20"/>
        </w:trPr>
        <w:tc>
          <w:tcPr>
            <w:tcW w:w="702" w:type="dxa"/>
            <w:shd w:val="clear" w:color="auto" w:fill="auto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1.1</w:t>
            </w:r>
          </w:p>
        </w:tc>
        <w:tc>
          <w:tcPr>
            <w:tcW w:w="5530" w:type="dxa"/>
            <w:shd w:val="clear" w:color="auto" w:fill="auto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Многоквартирные дома</w:t>
            </w:r>
          </w:p>
        </w:tc>
        <w:tc>
          <w:tcPr>
            <w:tcW w:w="1517" w:type="dxa"/>
            <w:vAlign w:val="bottom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0,0</w:t>
            </w:r>
          </w:p>
        </w:tc>
        <w:tc>
          <w:tcPr>
            <w:tcW w:w="1579" w:type="dxa"/>
            <w:vAlign w:val="bottom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0,0</w:t>
            </w:r>
          </w:p>
        </w:tc>
      </w:tr>
      <w:tr w:rsidR="00F4507F" w:rsidRPr="00F4507F" w:rsidTr="00C31A9D">
        <w:trPr>
          <w:trHeight w:val="20"/>
        </w:trPr>
        <w:tc>
          <w:tcPr>
            <w:tcW w:w="702" w:type="dxa"/>
            <w:shd w:val="clear" w:color="auto" w:fill="auto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1.2.</w:t>
            </w:r>
          </w:p>
        </w:tc>
        <w:tc>
          <w:tcPr>
            <w:tcW w:w="5530" w:type="dxa"/>
            <w:shd w:val="clear" w:color="auto" w:fill="auto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Индивидуальные жилые дома</w:t>
            </w:r>
          </w:p>
        </w:tc>
        <w:tc>
          <w:tcPr>
            <w:tcW w:w="1517" w:type="dxa"/>
            <w:vAlign w:val="bottom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0,0</w:t>
            </w:r>
          </w:p>
        </w:tc>
        <w:tc>
          <w:tcPr>
            <w:tcW w:w="1579" w:type="dxa"/>
            <w:vAlign w:val="bottom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0,0</w:t>
            </w:r>
          </w:p>
        </w:tc>
      </w:tr>
      <w:tr w:rsidR="00F4507F" w:rsidRPr="00F4507F" w:rsidTr="00C31A9D">
        <w:trPr>
          <w:trHeight w:val="70"/>
        </w:trPr>
        <w:tc>
          <w:tcPr>
            <w:tcW w:w="702" w:type="dxa"/>
            <w:shd w:val="clear" w:color="auto" w:fill="auto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1.3.</w:t>
            </w:r>
          </w:p>
        </w:tc>
        <w:tc>
          <w:tcPr>
            <w:tcW w:w="5530" w:type="dxa"/>
            <w:shd w:val="clear" w:color="auto" w:fill="auto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Общественные здания</w:t>
            </w:r>
          </w:p>
        </w:tc>
        <w:tc>
          <w:tcPr>
            <w:tcW w:w="1517" w:type="dxa"/>
            <w:vAlign w:val="bottom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0,0</w:t>
            </w:r>
          </w:p>
        </w:tc>
        <w:tc>
          <w:tcPr>
            <w:tcW w:w="1579" w:type="dxa"/>
            <w:vAlign w:val="bottom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0,0</w:t>
            </w:r>
          </w:p>
        </w:tc>
      </w:tr>
      <w:tr w:rsidR="00F4507F" w:rsidRPr="00F4507F" w:rsidTr="00C31A9D">
        <w:trPr>
          <w:trHeight w:val="20"/>
        </w:trPr>
        <w:tc>
          <w:tcPr>
            <w:tcW w:w="702" w:type="dxa"/>
            <w:shd w:val="clear" w:color="auto" w:fill="auto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1.4.</w:t>
            </w:r>
          </w:p>
        </w:tc>
        <w:tc>
          <w:tcPr>
            <w:tcW w:w="5530" w:type="dxa"/>
            <w:shd w:val="clear" w:color="auto" w:fill="auto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Производственные здания</w:t>
            </w:r>
          </w:p>
        </w:tc>
        <w:tc>
          <w:tcPr>
            <w:tcW w:w="1517" w:type="dxa"/>
            <w:vAlign w:val="bottom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0,0</w:t>
            </w:r>
          </w:p>
        </w:tc>
        <w:tc>
          <w:tcPr>
            <w:tcW w:w="1579" w:type="dxa"/>
            <w:vAlign w:val="bottom"/>
          </w:tcPr>
          <w:p w:rsidR="00F4507F" w:rsidRPr="00F4507F" w:rsidRDefault="00F4507F" w:rsidP="00C31A9D">
            <w:pPr>
              <w:pStyle w:val="af1"/>
              <w:spacing w:before="0" w:after="0" w:line="240" w:lineRule="auto"/>
              <w:ind w:firstLine="28"/>
            </w:pPr>
            <w:r w:rsidRPr="00F4507F">
              <w:t>0,0</w:t>
            </w:r>
          </w:p>
        </w:tc>
      </w:tr>
    </w:tbl>
    <w:p w:rsidR="00F4507F" w:rsidRPr="00F4507F" w:rsidRDefault="00F4507F" w:rsidP="00F4507F">
      <w:pPr>
        <w:pStyle w:val="ad"/>
      </w:pPr>
      <w:bookmarkStart w:id="27" w:name="_Toc75916865"/>
      <w:bookmarkStart w:id="28" w:name="_Toc101974733"/>
      <w:r w:rsidRPr="00F4507F"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24"/>
      <w:bookmarkEnd w:id="27"/>
      <w:bookmarkEnd w:id="28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_Toc536140357"/>
      <w:r w:rsidRPr="00F4507F">
        <w:rPr>
          <w:rFonts w:ascii="Times New Roman" w:eastAsia="Calibri" w:hAnsi="Times New Roman" w:cs="Times New Roman"/>
          <w:sz w:val="28"/>
          <w:szCs w:val="28"/>
        </w:rPr>
        <w:t>Существующие объемы потребления тепловой энергии (мощности) и теплоносителя представлены в таблице 4.4.1 Обосновывающих материалов к Схеме теплоснабжения.</w:t>
      </w:r>
    </w:p>
    <w:p w:rsidR="00F4507F" w:rsidRPr="00F4507F" w:rsidRDefault="00F4507F" w:rsidP="00F4507F">
      <w:pPr>
        <w:pStyle w:val="ad"/>
      </w:pPr>
      <w:bookmarkStart w:id="30" w:name="_Toc75916866"/>
      <w:bookmarkStart w:id="31" w:name="_Toc101974734"/>
      <w:r w:rsidRPr="00F4507F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9"/>
      <w:bookmarkEnd w:id="30"/>
      <w:bookmarkEnd w:id="31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Объекты, расположенные в производственных зонах использующие централизованные системы теплоснабжения, отсутствуют и в соответствии с Генеральным планированием не планируются.</w:t>
      </w:r>
    </w:p>
    <w:p w:rsidR="00F4507F" w:rsidRPr="00F4507F" w:rsidRDefault="00F4507F" w:rsidP="00F4507F">
      <w:pPr>
        <w:pStyle w:val="ad"/>
      </w:pPr>
      <w:bookmarkStart w:id="32" w:name="_Toc75916867"/>
      <w:bookmarkStart w:id="33" w:name="_Toc101974735"/>
      <w:r w:rsidRPr="00F4507F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End w:id="32"/>
      <w:bookmarkEnd w:id="33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 представлены в таблице 14.1.</w:t>
      </w:r>
    </w:p>
    <w:p w:rsidR="00F4507F" w:rsidRPr="00F4507F" w:rsidRDefault="00F4507F" w:rsidP="00F4507F">
      <w:pPr>
        <w:pStyle w:val="ad"/>
      </w:pPr>
      <w:bookmarkStart w:id="34" w:name="_Toc536140358"/>
      <w:bookmarkStart w:id="35" w:name="_Toc75916868"/>
      <w:bookmarkStart w:id="36" w:name="_Toc101974736"/>
      <w:r w:rsidRPr="00F4507F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34"/>
      <w:bookmarkEnd w:id="35"/>
      <w:bookmarkEnd w:id="36"/>
    </w:p>
    <w:p w:rsidR="00F4507F" w:rsidRPr="00F4507F" w:rsidRDefault="00F4507F" w:rsidP="00F4507F">
      <w:pPr>
        <w:pStyle w:val="ad"/>
      </w:pPr>
      <w:bookmarkStart w:id="37" w:name="_Toc536140359"/>
      <w:bookmarkStart w:id="38" w:name="_Toc75916869"/>
      <w:bookmarkStart w:id="39" w:name="_Toc101974737"/>
      <w:r w:rsidRPr="00F4507F">
        <w:lastRenderedPageBreak/>
        <w:t xml:space="preserve">2.1. Описание существующих и перспективных </w:t>
      </w:r>
      <w:bookmarkStart w:id="40" w:name="_Hlk35396064"/>
      <w:r w:rsidRPr="00F4507F">
        <w:t>зон действия систем теплоснабжения и источников тепловой энергии</w:t>
      </w:r>
      <w:bookmarkEnd w:id="37"/>
      <w:bookmarkEnd w:id="38"/>
      <w:bookmarkEnd w:id="39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1" w:name="_Toc536140360"/>
      <w:bookmarkEnd w:id="40"/>
      <w:r w:rsidRPr="00F4507F">
        <w:rPr>
          <w:rFonts w:ascii="Times New Roman" w:eastAsia="Calibri" w:hAnsi="Times New Roman" w:cs="Times New Roman"/>
          <w:sz w:val="28"/>
          <w:szCs w:val="28"/>
        </w:rPr>
        <w:t>В таблице 2.1.1. приводится актуальный перечень теплоснабжающих организаций, учтенных в текущей актуализации.</w:t>
      </w:r>
    </w:p>
    <w:p w:rsidR="00F4507F" w:rsidRPr="00F4507F" w:rsidRDefault="00F4507F" w:rsidP="00F4507F">
      <w:pPr>
        <w:pStyle w:val="aff8"/>
      </w:pPr>
      <w:bookmarkStart w:id="42" w:name="_Toc14406401"/>
      <w:bookmarkStart w:id="43" w:name="_Toc104222263"/>
      <w:r w:rsidRPr="00F4507F">
        <w:t xml:space="preserve">Таблица 2.1.1. Актуальный перечень </w:t>
      </w:r>
      <w:bookmarkEnd w:id="42"/>
      <w:r w:rsidRPr="00F4507F">
        <w:t>теплоснабжающих организаций</w:t>
      </w:r>
      <w:bookmarkEnd w:id="43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561"/>
        <w:gridCol w:w="2268"/>
        <w:gridCol w:w="1984"/>
        <w:gridCol w:w="1701"/>
      </w:tblGrid>
      <w:tr w:rsidR="00F4507F" w:rsidRPr="00F4507F" w:rsidTr="00C31A9D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4" w:name="_Hlk39039445"/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4252" w:type="dxa"/>
            <w:gridSpan w:val="2"/>
            <w:shd w:val="clear" w:color="auto" w:fill="auto"/>
            <w:hideMark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теплоснабжающей организации</w:t>
            </w:r>
          </w:p>
        </w:tc>
        <w:tc>
          <w:tcPr>
            <w:tcW w:w="1701" w:type="dxa"/>
            <w:vMerge w:val="restart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технологической зоны</w:t>
            </w:r>
          </w:p>
        </w:tc>
      </w:tr>
      <w:tr w:rsidR="00F4507F" w:rsidRPr="00F4507F" w:rsidTr="00C31A9D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тепловой энергии</w:t>
            </w:r>
          </w:p>
        </w:tc>
        <w:tc>
          <w:tcPr>
            <w:tcW w:w="1984" w:type="dxa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Тепловые сети</w:t>
            </w:r>
          </w:p>
        </w:tc>
        <w:tc>
          <w:tcPr>
            <w:tcW w:w="1701" w:type="dxa"/>
            <w:vMerge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07F" w:rsidRPr="00F4507F" w:rsidTr="00C31A9D">
        <w:trPr>
          <w:trHeight w:val="20"/>
        </w:trPr>
        <w:tc>
          <w:tcPr>
            <w:tcW w:w="2262" w:type="dxa"/>
            <w:shd w:val="clear" w:color="auto" w:fill="auto"/>
            <w:hideMark/>
          </w:tcPr>
          <w:p w:rsidR="00F4507F" w:rsidRPr="00F4507F" w:rsidRDefault="00F4507F" w:rsidP="00C3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sz w:val="28"/>
                <w:szCs w:val="28"/>
              </w:rPr>
              <w:t>БМК, п. Канифольный, пер. Свободный, 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F4507F" w:rsidRPr="00F4507F" w:rsidRDefault="00F4507F" w:rsidP="00C3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sz w:val="28"/>
                <w:szCs w:val="28"/>
              </w:rPr>
              <w:t>п. Канифольный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sz w:val="28"/>
                <w:szCs w:val="28"/>
              </w:rPr>
              <w:t>ООО «Канифольнинский коммунальный комплекс»</w:t>
            </w:r>
          </w:p>
        </w:tc>
        <w:tc>
          <w:tcPr>
            <w:tcW w:w="1701" w:type="dxa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bookmarkEnd w:id="44"/>
    </w:tbl>
    <w:p w:rsidR="00F4507F" w:rsidRPr="00F4507F" w:rsidRDefault="00F4507F" w:rsidP="00F4507F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5" w:name="_Hlk58213758"/>
      <w:bookmarkStart w:id="46" w:name="_Hlk70397026"/>
      <w:r w:rsidRPr="00F4507F">
        <w:rPr>
          <w:rFonts w:ascii="Times New Roman" w:eastAsia="Calibri" w:hAnsi="Times New Roman" w:cs="Times New Roman"/>
          <w:sz w:val="28"/>
          <w:szCs w:val="28"/>
        </w:rPr>
        <w:t>I технологическая зона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7" w:name="_Hlk57689633"/>
      <w:bookmarkEnd w:id="45"/>
      <w:bookmarkEnd w:id="46"/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Зона действия котельной по переулку Свободный, 6 в поселке Канифольный определена улицами Советская, Дзержинского, 8 Марта, Кирова, переулками Пролетарский, Охотничий, улицами Северная, Заводская, Дорожная, Озёрная, Школьная, Таежная.</w:t>
      </w:r>
      <w:proofErr w:type="gramEnd"/>
    </w:p>
    <w:bookmarkEnd w:id="47"/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На рисунке 2.1.1. представлены зоны действия систем централизованного теплоснабжения</w:t>
      </w:r>
    </w:p>
    <w:p w:rsidR="00F4507F" w:rsidRPr="00F4507F" w:rsidRDefault="00F4507F" w:rsidP="00F4507F">
      <w:pPr>
        <w:pStyle w:val="af1"/>
        <w:spacing w:before="0" w:line="240" w:lineRule="auto"/>
        <w:ind w:firstLine="0"/>
      </w:pPr>
      <w:r w:rsidRPr="00F4507F">
        <w:rPr>
          <w:noProof/>
          <w:lang w:eastAsia="ru-RU"/>
        </w:rPr>
        <w:lastRenderedPageBreak/>
        <w:drawing>
          <wp:inline distT="0" distB="0" distL="0" distR="0">
            <wp:extent cx="6084570" cy="5041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504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07F" w:rsidRPr="00F4507F" w:rsidRDefault="00F4507F" w:rsidP="00F4507F">
      <w:pPr>
        <w:pStyle w:val="aff8"/>
      </w:pPr>
      <w:bookmarkStart w:id="48" w:name="_Toc104222264"/>
      <w:r w:rsidRPr="00F4507F">
        <w:t>Рисунок 2.1.1. Зоны действия систем централизованного теплоснабжения</w:t>
      </w:r>
      <w:bookmarkEnd w:id="48"/>
    </w:p>
    <w:p w:rsidR="00F4507F" w:rsidRPr="00F4507F" w:rsidRDefault="00F4507F" w:rsidP="00F4507F">
      <w:pPr>
        <w:pStyle w:val="ad"/>
      </w:pPr>
      <w:bookmarkStart w:id="49" w:name="_Toc75916870"/>
      <w:bookmarkStart w:id="50" w:name="_Toc101974738"/>
      <w:r w:rsidRPr="00F4507F">
        <w:t>2.2. Описание существующих и перспективных зон действия индивидуальных источников тепловой энергии</w:t>
      </w:r>
      <w:bookmarkEnd w:id="49"/>
      <w:bookmarkEnd w:id="50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1" w:name="_Hlk35395369"/>
      <w:r w:rsidRPr="00F4507F">
        <w:rPr>
          <w:rFonts w:ascii="Times New Roman" w:eastAsia="Calibri" w:hAnsi="Times New Roman" w:cs="Times New Roman"/>
          <w:sz w:val="28"/>
          <w:szCs w:val="28"/>
        </w:rPr>
        <w:t>Зоны действия индивидуального теплоснабжения расположены на территории сельсовета, где преобладает одноэтажная застройка.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Зоны действия источников индивидуального теплоснабжения, работающих на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</w:t>
      </w:r>
      <w:bookmarkEnd w:id="51"/>
      <w:r w:rsidRPr="00F4507F">
        <w:rPr>
          <w:rFonts w:ascii="Times New Roman" w:eastAsia="Calibri" w:hAnsi="Times New Roman" w:cs="Times New Roman"/>
          <w:sz w:val="28"/>
          <w:szCs w:val="28"/>
        </w:rPr>
        <w:t>.</w:t>
      </w:r>
      <w:bookmarkStart w:id="52" w:name="_Toc536140361"/>
      <w:bookmarkEnd w:id="41"/>
    </w:p>
    <w:p w:rsidR="00F4507F" w:rsidRPr="00F4507F" w:rsidRDefault="00F4507F" w:rsidP="00F4507F">
      <w:pPr>
        <w:pStyle w:val="ad"/>
      </w:pPr>
      <w:bookmarkStart w:id="53" w:name="_Toc75916871"/>
      <w:bookmarkStart w:id="54" w:name="_Toc101974739"/>
      <w:r w:rsidRPr="00F4507F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52"/>
      <w:bookmarkEnd w:id="53"/>
      <w:bookmarkEnd w:id="54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Существующие и перспективные балансы тепловой нагрузки представлены в таблице 4.4.1 Обосновывающих материалов к Схеме теплоснабжения</w:t>
      </w:r>
    </w:p>
    <w:p w:rsidR="00F4507F" w:rsidRPr="00F4507F" w:rsidRDefault="00F4507F" w:rsidP="00F4507F">
      <w:pPr>
        <w:pStyle w:val="ad"/>
      </w:pPr>
      <w:bookmarkStart w:id="55" w:name="_Toc536140362"/>
      <w:bookmarkStart w:id="56" w:name="_Toc75916872"/>
      <w:bookmarkStart w:id="57" w:name="_Toc101974740"/>
      <w:r w:rsidRPr="00F4507F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55"/>
      <w:bookmarkEnd w:id="56"/>
      <w:bookmarkEnd w:id="57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lastRenderedPageBreak/>
        <w:t>Зоны действия источников тепловой энергии расположены в границах одного сельсовета.</w:t>
      </w:r>
    </w:p>
    <w:p w:rsidR="00F4507F" w:rsidRPr="00F4507F" w:rsidRDefault="00F4507F" w:rsidP="00F4507F">
      <w:pPr>
        <w:pStyle w:val="ad"/>
      </w:pPr>
      <w:bookmarkStart w:id="58" w:name="_Toc536140363"/>
      <w:bookmarkStart w:id="59" w:name="_Toc75916873"/>
      <w:bookmarkStart w:id="60" w:name="_Toc101974741"/>
      <w:r w:rsidRPr="00F4507F">
        <w:t xml:space="preserve">2.5. </w:t>
      </w:r>
      <w:bookmarkEnd w:id="58"/>
      <w:r w:rsidRPr="00F4507F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59"/>
      <w:bookmarkEnd w:id="60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 июля 2010года «О теплоснабжении» если система теплоснабжения образована на базе единственного источника теплоты, то границы его (</w:t>
      </w:r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источника) </w:t>
      </w:r>
      <w:proofErr w:type="gramEnd"/>
      <w:r w:rsidRPr="00F4507F">
        <w:rPr>
          <w:rFonts w:ascii="Times New Roman" w:eastAsia="Calibri" w:hAnsi="Times New Roman" w:cs="Times New Roman"/>
          <w:sz w:val="28"/>
          <w:szCs w:val="28"/>
        </w:rPr>
        <w:t>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— это расстояние от точки самого удаленного присоединения потребителя до источника тепловой энергии».</w:t>
      </w:r>
      <w:bookmarkStart w:id="61" w:name="_Toc536140364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Для определения радиуса эффективного теплоснабжения должно быть рассчитано максимальное расстояние от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теплопотребляющей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теплопотребляющей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Схемой теплоснабжения не рассматриваются варианты подключения абонентов нагрузкой более 0,1Гкал/</w:t>
      </w:r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F4507F">
        <w:rPr>
          <w:rFonts w:ascii="Times New Roman" w:eastAsia="Calibri" w:hAnsi="Times New Roman" w:cs="Times New Roman"/>
          <w:sz w:val="28"/>
          <w:szCs w:val="28"/>
        </w:rPr>
        <w:t>. Также расчет радиуса эффективного теплоснабжения невозможно рассчитать без использования электронной модели, которая в рамках данной схемы теплоснабжения не разрабатывается.</w:t>
      </w:r>
    </w:p>
    <w:p w:rsidR="00F4507F" w:rsidRPr="00F4507F" w:rsidRDefault="00F4507F" w:rsidP="00F4507F">
      <w:pPr>
        <w:pStyle w:val="ad"/>
      </w:pPr>
      <w:bookmarkStart w:id="62" w:name="_Toc75916874"/>
      <w:bookmarkStart w:id="63" w:name="_Toc101974742"/>
      <w:r w:rsidRPr="00F4507F">
        <w:t>Раздел 3 Существующие и перспективные балансы теплоносителя</w:t>
      </w:r>
      <w:bookmarkEnd w:id="61"/>
      <w:bookmarkEnd w:id="62"/>
      <w:bookmarkEnd w:id="63"/>
    </w:p>
    <w:p w:rsidR="00F4507F" w:rsidRPr="00F4507F" w:rsidRDefault="00F4507F" w:rsidP="00F4507F">
      <w:pPr>
        <w:pStyle w:val="ad"/>
      </w:pPr>
      <w:bookmarkStart w:id="64" w:name="_Toc536140365"/>
      <w:bookmarkStart w:id="65" w:name="_Toc75916875"/>
      <w:bookmarkStart w:id="66" w:name="_Toc101974743"/>
      <w:r w:rsidRPr="00F4507F"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F4507F">
        <w:t>теплопотребляющими</w:t>
      </w:r>
      <w:proofErr w:type="spellEnd"/>
      <w:r w:rsidRPr="00F4507F">
        <w:t xml:space="preserve"> установками потребителей</w:t>
      </w:r>
      <w:bookmarkEnd w:id="64"/>
      <w:bookmarkEnd w:id="65"/>
      <w:bookmarkEnd w:id="66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7" w:name="_Toc536140366"/>
      <w:bookmarkStart w:id="68" w:name="_Toc536140367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теплопотребляющими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установками потребителей представлены в таблице 6.5.1 Обосновывающих материалов к Схеме теплоснабжения.</w:t>
      </w:r>
    </w:p>
    <w:p w:rsidR="00F4507F" w:rsidRPr="00F4507F" w:rsidRDefault="00F4507F" w:rsidP="00F4507F">
      <w:pPr>
        <w:pStyle w:val="ad"/>
      </w:pPr>
      <w:bookmarkStart w:id="69" w:name="_Toc75916876"/>
      <w:bookmarkStart w:id="70" w:name="_Toc101974744"/>
      <w:r w:rsidRPr="00F4507F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67"/>
      <w:bookmarkEnd w:id="69"/>
      <w:bookmarkEnd w:id="70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lastRenderedPageBreak/>
        <w:t>Превышение расчетных объемов подпитки считается аварийным расходом воды и производится поиск утечек.</w:t>
      </w:r>
    </w:p>
    <w:p w:rsidR="00F4507F" w:rsidRPr="00F4507F" w:rsidRDefault="00F4507F" w:rsidP="00F4507F">
      <w:pPr>
        <w:pStyle w:val="ad"/>
      </w:pPr>
      <w:bookmarkStart w:id="71" w:name="_Toc75916877"/>
      <w:bookmarkStart w:id="72" w:name="_Toc101974745"/>
      <w:r w:rsidRPr="00F4507F">
        <w:t xml:space="preserve">Раздел 4 Основные положения </w:t>
      </w:r>
      <w:proofErr w:type="spellStart"/>
      <w:proofErr w:type="gramStart"/>
      <w:r w:rsidRPr="00F4507F">
        <w:t>мастер-плана</w:t>
      </w:r>
      <w:proofErr w:type="spellEnd"/>
      <w:proofErr w:type="gramEnd"/>
      <w:r w:rsidRPr="00F4507F">
        <w:t xml:space="preserve"> развития систем теплоснабжения сельсовета</w:t>
      </w:r>
      <w:bookmarkEnd w:id="68"/>
      <w:bookmarkEnd w:id="71"/>
      <w:bookmarkEnd w:id="72"/>
    </w:p>
    <w:p w:rsidR="00F4507F" w:rsidRPr="00F4507F" w:rsidRDefault="00F4507F" w:rsidP="00F4507F">
      <w:pPr>
        <w:pStyle w:val="ad"/>
      </w:pPr>
      <w:bookmarkStart w:id="73" w:name="_Toc536140368"/>
      <w:bookmarkStart w:id="74" w:name="_Toc75916878"/>
      <w:bookmarkStart w:id="75" w:name="_Toc101974746"/>
      <w:r w:rsidRPr="00F4507F">
        <w:t>4.1. Описание сценариев развития теплоснабжения сельсовета</w:t>
      </w:r>
      <w:bookmarkEnd w:id="73"/>
      <w:bookmarkEnd w:id="74"/>
      <w:bookmarkEnd w:id="75"/>
    </w:p>
    <w:p w:rsidR="00F4507F" w:rsidRPr="00F4507F" w:rsidRDefault="00F4507F" w:rsidP="00F450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6" w:name="_Hlk73711704"/>
      <w:bookmarkStart w:id="77" w:name="_Toc536140369"/>
      <w:bookmarkStart w:id="78" w:name="_Toc75916879"/>
      <w:r w:rsidRPr="00F4507F">
        <w:rPr>
          <w:rFonts w:ascii="Times New Roman" w:eastAsia="Calibri" w:hAnsi="Times New Roman" w:cs="Times New Roman"/>
          <w:sz w:val="28"/>
          <w:szCs w:val="28"/>
        </w:rPr>
        <w:t>Для систем теплоснабжения рассмотрен один очевидный вариант их перспективного развития.</w:t>
      </w:r>
    </w:p>
    <w:p w:rsidR="00F4507F" w:rsidRPr="00F4507F" w:rsidRDefault="00F4507F" w:rsidP="00F450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В связи с пояснениями в Главе 2, прирост отопительных площадей отсутствует.</w:t>
      </w:r>
    </w:p>
    <w:p w:rsidR="00F4507F" w:rsidRPr="00F4507F" w:rsidRDefault="00F4507F" w:rsidP="00F450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В рамках перспективного развития систем теплоснабжения поселения предусматривается следующий подход:</w:t>
      </w:r>
    </w:p>
    <w:bookmarkEnd w:id="76"/>
    <w:p w:rsidR="00F4507F" w:rsidRPr="00F4507F" w:rsidRDefault="00F4507F" w:rsidP="00F4507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для повышения надежности теплоснабжения потребителей планируется замена котлового оборудования;</w:t>
      </w:r>
    </w:p>
    <w:p w:rsidR="00F4507F" w:rsidRPr="00F4507F" w:rsidRDefault="00F4507F" w:rsidP="00F4507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для повышения надежности теплоснабжения потребителей планируется замена тепловых сетей.</w:t>
      </w:r>
    </w:p>
    <w:p w:rsidR="00F4507F" w:rsidRPr="00F4507F" w:rsidRDefault="00F4507F" w:rsidP="00F4507F">
      <w:pPr>
        <w:pStyle w:val="ad"/>
      </w:pPr>
      <w:bookmarkStart w:id="79" w:name="_Toc101974747"/>
      <w:r w:rsidRPr="00F4507F">
        <w:t xml:space="preserve">4.2. Обоснование </w:t>
      </w:r>
      <w:proofErr w:type="gramStart"/>
      <w:r w:rsidRPr="00F4507F">
        <w:t>выбора приоритетного сценария развития теплоснабжения сельсовета</w:t>
      </w:r>
      <w:bookmarkEnd w:id="77"/>
      <w:bookmarkEnd w:id="78"/>
      <w:bookmarkEnd w:id="79"/>
      <w:proofErr w:type="gramEnd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0" w:name="_Hlk58214018"/>
      <w:bookmarkStart w:id="81" w:name="_Toc536140370"/>
      <w:r w:rsidRPr="00F4507F">
        <w:rPr>
          <w:rFonts w:ascii="Times New Roman" w:eastAsia="Calibri" w:hAnsi="Times New Roman" w:cs="Times New Roman"/>
          <w:sz w:val="28"/>
          <w:szCs w:val="28"/>
        </w:rPr>
        <w:t>В соответствии с Генеральным планом установлена позиция развития индивидуального теплоснабжения, а также не рассмотрено несколько вариантов развития систем теплоснабжения.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Соответственно, рассмотрение нескольких вариантов развития не планируется. На протяжении реализации схемы теплоснабжения принимается мастер-план надежного и качественного теплоснабжения абонентов.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Данный вариант был выбран в качестве приоритетного в части комплексного уменьшения износа объектов теплоснабжения, что повлечет повышение надежности систем теплоснабжения и улучшения качества услуг теплоснабжения в целом.</w:t>
      </w:r>
    </w:p>
    <w:p w:rsidR="00F4507F" w:rsidRPr="00F4507F" w:rsidRDefault="00F4507F" w:rsidP="00F4507F">
      <w:pPr>
        <w:pStyle w:val="ad"/>
      </w:pPr>
      <w:bookmarkStart w:id="82" w:name="_Toc75916880"/>
      <w:bookmarkStart w:id="83" w:name="_Toc101974748"/>
      <w:bookmarkEnd w:id="80"/>
      <w:r w:rsidRPr="00F4507F">
        <w:t xml:space="preserve">Раздел 5 </w:t>
      </w:r>
      <w:bookmarkEnd w:id="81"/>
      <w:r w:rsidRPr="00F4507F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82"/>
      <w:bookmarkEnd w:id="83"/>
    </w:p>
    <w:p w:rsidR="00F4507F" w:rsidRPr="00F4507F" w:rsidRDefault="00F4507F" w:rsidP="00F4507F">
      <w:pPr>
        <w:pStyle w:val="ad"/>
      </w:pPr>
      <w:bookmarkStart w:id="84" w:name="_Toc536140371"/>
      <w:bookmarkStart w:id="85" w:name="_Toc75916881"/>
      <w:bookmarkStart w:id="86" w:name="_Toc101974749"/>
      <w:r w:rsidRPr="00F4507F">
        <w:t xml:space="preserve">5.1. </w:t>
      </w:r>
      <w:bookmarkStart w:id="87" w:name="_Hlk39111886"/>
      <w:r w:rsidRPr="00F4507F">
        <w:t>Предложения по строительству источников тепловой энергии, обеспечивающих перспективную тепловую нагрузку на осваиваемых территориях сельсовета</w:t>
      </w:r>
      <w:bookmarkEnd w:id="84"/>
      <w:bookmarkEnd w:id="85"/>
      <w:bookmarkEnd w:id="86"/>
      <w:bookmarkEnd w:id="87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8" w:name="_Toc536140372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bookmarkStart w:id="89" w:name="_Toc75916882"/>
      <w:bookmarkStart w:id="90" w:name="_Toc101974750"/>
      <w:r w:rsidRPr="00F4507F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88"/>
      <w:bookmarkEnd w:id="89"/>
      <w:bookmarkEnd w:id="90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1" w:name="_Toc536140373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F4507F" w:rsidRPr="00F4507F" w:rsidRDefault="00F4507F" w:rsidP="00F4507F">
      <w:pPr>
        <w:pStyle w:val="ad"/>
      </w:pPr>
      <w:bookmarkStart w:id="92" w:name="_Toc75916883"/>
      <w:bookmarkStart w:id="93" w:name="_Toc101974751"/>
      <w:r w:rsidRPr="00F4507F">
        <w:lastRenderedPageBreak/>
        <w:t xml:space="preserve">5.3. </w:t>
      </w:r>
      <w:bookmarkStart w:id="94" w:name="_Hlk35396801"/>
      <w:bookmarkEnd w:id="91"/>
      <w:r w:rsidRPr="00F4507F">
        <w:t xml:space="preserve">Предложения по техническому перевооружению и (или) модернизации источников тепловой энергии с целью </w:t>
      </w:r>
      <w:proofErr w:type="gramStart"/>
      <w:r w:rsidRPr="00F4507F">
        <w:t>повышения эффективности работы систем теплоснабжения</w:t>
      </w:r>
      <w:bookmarkEnd w:id="92"/>
      <w:bookmarkEnd w:id="93"/>
      <w:bookmarkEnd w:id="94"/>
      <w:proofErr w:type="gramEnd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5" w:name="_Toc536140374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Предложения по техническому перевооружению и (или) модернизации источников тепловой энергии с целью </w:t>
      </w:r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повышения эффективности работы систем теплоснабжения</w:t>
      </w:r>
      <w:proofErr w:type="gram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представлены в Приложении 4 Обосновывающих материалов.</w:t>
      </w:r>
    </w:p>
    <w:p w:rsidR="00F4507F" w:rsidRPr="00F4507F" w:rsidRDefault="00F4507F" w:rsidP="00F4507F">
      <w:pPr>
        <w:pStyle w:val="ad"/>
      </w:pPr>
      <w:bookmarkStart w:id="96" w:name="_Toc75916884"/>
      <w:bookmarkStart w:id="97" w:name="_Toc101974752"/>
      <w:r w:rsidRPr="00F4507F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95"/>
      <w:bookmarkEnd w:id="96"/>
      <w:bookmarkEnd w:id="97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Источники тепловой энергии, функционирующих в режиме комбинированной выработки электрической и тепловой энергии и котельных работают отдельно.</w:t>
      </w:r>
    </w:p>
    <w:p w:rsidR="00F4507F" w:rsidRPr="00F4507F" w:rsidRDefault="00F4507F" w:rsidP="00F4507F">
      <w:pPr>
        <w:pStyle w:val="ad"/>
      </w:pPr>
      <w:bookmarkStart w:id="98" w:name="_Toc536140375"/>
      <w:bookmarkStart w:id="99" w:name="_Toc75916885"/>
      <w:bookmarkStart w:id="100" w:name="_Toc101974753"/>
      <w:r w:rsidRPr="00F4507F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98"/>
      <w:bookmarkEnd w:id="99"/>
      <w:bookmarkEnd w:id="100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1" w:name="_Toc536140376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bookmarkStart w:id="102" w:name="_Toc75916886"/>
      <w:bookmarkStart w:id="103" w:name="_Toc101974754"/>
      <w:r w:rsidRPr="00F4507F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101"/>
      <w:bookmarkEnd w:id="102"/>
      <w:bookmarkEnd w:id="103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4" w:name="_Toc536140377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bookmarkStart w:id="105" w:name="_Toc75916887"/>
      <w:bookmarkStart w:id="106" w:name="_Toc101974755"/>
      <w:r w:rsidRPr="00F4507F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104"/>
      <w:bookmarkEnd w:id="105"/>
      <w:bookmarkEnd w:id="106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7" w:name="_Toc536140378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bookmarkStart w:id="108" w:name="_Toc75916888"/>
      <w:bookmarkStart w:id="109" w:name="_Toc101974756"/>
      <w:r w:rsidRPr="00F4507F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107"/>
      <w:bookmarkEnd w:id="108"/>
      <w:bookmarkEnd w:id="109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0" w:name="_Toc536140379"/>
      <w:r w:rsidRPr="00F4507F">
        <w:rPr>
          <w:rFonts w:ascii="Times New Roman" w:eastAsia="Calibri" w:hAnsi="Times New Roman" w:cs="Times New Roman"/>
          <w:sz w:val="28"/>
          <w:szCs w:val="28"/>
        </w:rPr>
        <w:t>Необходимость изменения отсутствует.</w:t>
      </w:r>
    </w:p>
    <w:p w:rsidR="00F4507F" w:rsidRPr="00F4507F" w:rsidRDefault="00F4507F" w:rsidP="00F4507F">
      <w:pPr>
        <w:pStyle w:val="ad"/>
      </w:pPr>
      <w:bookmarkStart w:id="111" w:name="_Toc75916889"/>
      <w:bookmarkStart w:id="112" w:name="_Toc101974757"/>
      <w:r w:rsidRPr="00F4507F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110"/>
      <w:bookmarkEnd w:id="111"/>
      <w:bookmarkEnd w:id="112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3" w:name="_Toc536140380"/>
      <w:r w:rsidRPr="00F4507F">
        <w:rPr>
          <w:rFonts w:ascii="Times New Roman" w:eastAsia="Calibri" w:hAnsi="Times New Roman" w:cs="Times New Roman"/>
          <w:sz w:val="28"/>
          <w:szCs w:val="28"/>
        </w:rPr>
        <w:t>Предложения по перспективной установленной тепловой мощности каждого источника тепловой энергии представлены в таблицах 2.3.1.</w:t>
      </w:r>
    </w:p>
    <w:p w:rsidR="00F4507F" w:rsidRPr="00F4507F" w:rsidRDefault="00F4507F" w:rsidP="00F4507F">
      <w:pPr>
        <w:pStyle w:val="ad"/>
      </w:pPr>
      <w:bookmarkStart w:id="114" w:name="_Toc75916890"/>
      <w:bookmarkStart w:id="115" w:name="_Toc101974758"/>
      <w:r w:rsidRPr="00F4507F">
        <w:t xml:space="preserve">5.10. </w:t>
      </w:r>
      <w:bookmarkStart w:id="116" w:name="_Hlk57697777"/>
      <w:r w:rsidRPr="00F4507F">
        <w:t>Предложения по вводу новых и реконструкции существующих источников тепловой энергии</w:t>
      </w:r>
      <w:bookmarkEnd w:id="116"/>
      <w:r w:rsidRPr="00F4507F">
        <w:t xml:space="preserve"> </w:t>
      </w:r>
      <w:bookmarkStart w:id="117" w:name="_Hlk57697753"/>
      <w:r w:rsidRPr="00F4507F">
        <w:t xml:space="preserve">с использованием возобновляемых источников </w:t>
      </w:r>
      <w:r w:rsidRPr="00F4507F">
        <w:lastRenderedPageBreak/>
        <w:t>энергии, а также местных видов топлива</w:t>
      </w:r>
      <w:bookmarkEnd w:id="113"/>
      <w:bookmarkEnd w:id="114"/>
      <w:bookmarkEnd w:id="115"/>
      <w:bookmarkEnd w:id="117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8" w:name="_Toc536140381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:rsidR="00F4507F" w:rsidRPr="00F4507F" w:rsidRDefault="00F4507F" w:rsidP="00F4507F">
      <w:pPr>
        <w:pStyle w:val="ad"/>
      </w:pPr>
      <w:bookmarkStart w:id="119" w:name="_Toc75916891"/>
      <w:bookmarkStart w:id="120" w:name="_Toc101974759"/>
      <w:r w:rsidRPr="00F4507F">
        <w:t xml:space="preserve">Раздел 6 </w:t>
      </w:r>
      <w:bookmarkEnd w:id="118"/>
      <w:r w:rsidRPr="00F4507F">
        <w:t>Предложения по строительству, реконструкции и (или) модернизации тепловых сетей</w:t>
      </w:r>
      <w:bookmarkEnd w:id="119"/>
      <w:bookmarkEnd w:id="120"/>
    </w:p>
    <w:p w:rsidR="00F4507F" w:rsidRPr="00F4507F" w:rsidRDefault="00F4507F" w:rsidP="00F4507F">
      <w:pPr>
        <w:pStyle w:val="ad"/>
      </w:pPr>
      <w:bookmarkStart w:id="121" w:name="_Toc536140382"/>
      <w:bookmarkStart w:id="122" w:name="_Toc75916892"/>
      <w:bookmarkStart w:id="123" w:name="_Toc101974760"/>
      <w:r w:rsidRPr="00F4507F">
        <w:t xml:space="preserve">6.1. Предложения </w:t>
      </w:r>
      <w:bookmarkEnd w:id="121"/>
      <w:r w:rsidRPr="00F4507F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122"/>
      <w:bookmarkEnd w:id="123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4" w:name="_Toc536140383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bookmarkStart w:id="125" w:name="_Toc75916893"/>
      <w:bookmarkStart w:id="126" w:name="_Toc101974761"/>
      <w:r w:rsidRPr="00F4507F"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сельсовета под жилищную, комплексную или производственную застройку</w:t>
      </w:r>
      <w:bookmarkEnd w:id="124"/>
      <w:bookmarkEnd w:id="125"/>
      <w:bookmarkEnd w:id="126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7" w:name="_Hlk44646393"/>
      <w:bookmarkStart w:id="128" w:name="_Toc536140384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bookmarkStart w:id="129" w:name="_Toc75916894"/>
      <w:bookmarkStart w:id="130" w:name="_Toc101974762"/>
      <w:bookmarkEnd w:id="127"/>
      <w:r w:rsidRPr="00F4507F">
        <w:t xml:space="preserve">6.3. Предложения </w:t>
      </w:r>
      <w:bookmarkEnd w:id="128"/>
      <w:r w:rsidRPr="00F4507F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129"/>
      <w:bookmarkEnd w:id="130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1" w:name="_Toc536140385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bookmarkStart w:id="132" w:name="_Toc75916895"/>
      <w:bookmarkStart w:id="133" w:name="_Toc101974763"/>
      <w:r w:rsidRPr="00F4507F">
        <w:t xml:space="preserve">6.4. </w:t>
      </w:r>
      <w:bookmarkEnd w:id="131"/>
      <w:r w:rsidRPr="00F4507F"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132"/>
      <w:bookmarkEnd w:id="133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4" w:name="_Toc536140386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bookmarkStart w:id="135" w:name="_Toc75916896"/>
      <w:bookmarkStart w:id="136" w:name="_Toc101974764"/>
      <w:r w:rsidRPr="00F4507F">
        <w:t xml:space="preserve">6.5. Предложения </w:t>
      </w:r>
      <w:bookmarkEnd w:id="134"/>
      <w:r w:rsidRPr="00F4507F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135"/>
      <w:bookmarkEnd w:id="136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7" w:name="_Toc536140387"/>
      <w:bookmarkStart w:id="138" w:name="_Toc75916897"/>
      <w:bookmarkStart w:id="139" w:name="_Toc101974765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r w:rsidRPr="00F4507F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137"/>
      <w:bookmarkEnd w:id="138"/>
      <w:bookmarkEnd w:id="139"/>
    </w:p>
    <w:p w:rsidR="00F4507F" w:rsidRPr="00F4507F" w:rsidRDefault="00F4507F" w:rsidP="00F4507F">
      <w:pPr>
        <w:pStyle w:val="ad"/>
      </w:pPr>
      <w:bookmarkStart w:id="140" w:name="_Toc536140388"/>
      <w:bookmarkStart w:id="141" w:name="_Toc75916898"/>
      <w:bookmarkStart w:id="142" w:name="_Toc101974766"/>
      <w:r w:rsidRPr="00F4507F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40"/>
      <w:bookmarkEnd w:id="141"/>
      <w:bookmarkEnd w:id="142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На территории сельсовета закрытая система теплоснабжения.</w:t>
      </w:r>
    </w:p>
    <w:p w:rsidR="00F4507F" w:rsidRPr="00F4507F" w:rsidRDefault="00F4507F" w:rsidP="00F4507F">
      <w:pPr>
        <w:pStyle w:val="ad"/>
      </w:pPr>
      <w:bookmarkStart w:id="143" w:name="_Toc536140389"/>
      <w:bookmarkStart w:id="144" w:name="_Toc75916899"/>
      <w:bookmarkStart w:id="145" w:name="_Toc101974767"/>
      <w:r w:rsidRPr="00F4507F">
        <w:t xml:space="preserve">7.2. Предложения по переводу существующих открытых систем </w:t>
      </w:r>
      <w:r w:rsidRPr="00F4507F">
        <w:lastRenderedPageBreak/>
        <w:t>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43"/>
      <w:bookmarkEnd w:id="144"/>
      <w:bookmarkEnd w:id="145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На территории сельсовета закрытая система теплоснабжения.</w:t>
      </w:r>
    </w:p>
    <w:p w:rsidR="00F4507F" w:rsidRPr="00F4507F" w:rsidRDefault="00F4507F" w:rsidP="00F4507F">
      <w:pPr>
        <w:pStyle w:val="ad"/>
      </w:pPr>
      <w:bookmarkStart w:id="146" w:name="_Toc536140390"/>
      <w:bookmarkStart w:id="147" w:name="_Toc75916900"/>
      <w:bookmarkStart w:id="148" w:name="_Toc101974768"/>
      <w:r w:rsidRPr="00F4507F">
        <w:t>Раздел 8 Перспективные топливные балансы</w:t>
      </w:r>
      <w:bookmarkEnd w:id="146"/>
      <w:bookmarkEnd w:id="147"/>
      <w:bookmarkEnd w:id="148"/>
    </w:p>
    <w:p w:rsidR="00F4507F" w:rsidRPr="00F4507F" w:rsidRDefault="00F4507F" w:rsidP="00F4507F">
      <w:pPr>
        <w:pStyle w:val="ad"/>
      </w:pPr>
      <w:bookmarkStart w:id="149" w:name="_Toc536140391"/>
      <w:bookmarkStart w:id="150" w:name="_Toc75916901"/>
      <w:bookmarkStart w:id="151" w:name="_Toc101974769"/>
      <w:r w:rsidRPr="00F4507F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49"/>
      <w:bookmarkEnd w:id="150"/>
      <w:bookmarkEnd w:id="151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таблицах 10.1.1.-10.1.4 Обосновывающих материалов.</w:t>
      </w:r>
    </w:p>
    <w:p w:rsidR="00F4507F" w:rsidRPr="00F4507F" w:rsidRDefault="00F4507F" w:rsidP="00F4507F">
      <w:pPr>
        <w:pStyle w:val="ad"/>
      </w:pPr>
      <w:bookmarkStart w:id="152" w:name="_Toc536140392"/>
      <w:bookmarkStart w:id="153" w:name="_Toc75916902"/>
      <w:bookmarkStart w:id="154" w:name="_Toc101974770"/>
      <w:bookmarkStart w:id="155" w:name="_Toc6365141"/>
      <w:r w:rsidRPr="00F4507F"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52"/>
      <w:bookmarkEnd w:id="153"/>
      <w:bookmarkEnd w:id="154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Основным видом топлива является уголь.</w:t>
      </w:r>
    </w:p>
    <w:p w:rsidR="00F4507F" w:rsidRPr="00F4507F" w:rsidRDefault="00F4507F" w:rsidP="00F4507F">
      <w:pPr>
        <w:pStyle w:val="ad"/>
      </w:pPr>
      <w:bookmarkStart w:id="156" w:name="_Toc75916903"/>
      <w:bookmarkStart w:id="157" w:name="_Toc101974771"/>
      <w:r w:rsidRPr="00F4507F">
        <w:rPr>
          <w:lang w:eastAsia="ru-RU"/>
        </w:rPr>
        <w:t xml:space="preserve">8.3. </w:t>
      </w:r>
      <w:r w:rsidRPr="00F4507F">
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56"/>
      <w:bookmarkEnd w:id="157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8" w:name="_Toc75916904"/>
      <w:bookmarkStart w:id="159" w:name="_Toc101974772"/>
      <w:bookmarkStart w:id="160" w:name="_Toc536140395"/>
      <w:bookmarkEnd w:id="155"/>
      <w:r w:rsidRPr="00F4507F">
        <w:rPr>
          <w:rFonts w:ascii="Times New Roman" w:eastAsia="Calibri" w:hAnsi="Times New Roman" w:cs="Times New Roman"/>
          <w:sz w:val="28"/>
          <w:szCs w:val="28"/>
        </w:rPr>
        <w:t>Уголь марки 2БР используется на источнике тепловой энергии.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Фракция, 0 – 300,00мм. Зольность, на сухой основе,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средне-предельное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, 8-12%. Общая влага, на рабочей основе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средне-предельное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>, 27-30%.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Общая сера, на сухой основе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средне-предельное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, 0,3-0,6%. Летучие вещества на сухой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беззольной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507F">
        <w:rPr>
          <w:rFonts w:ascii="Times New Roman" w:eastAsia="Calibri" w:hAnsi="Times New Roman" w:cs="Times New Roman"/>
          <w:sz w:val="28"/>
          <w:szCs w:val="28"/>
        </w:rPr>
        <w:t>средне-предельное</w:t>
      </w:r>
      <w:proofErr w:type="spellEnd"/>
      <w:r w:rsidRPr="00F4507F">
        <w:rPr>
          <w:rFonts w:ascii="Times New Roman" w:eastAsia="Calibri" w:hAnsi="Times New Roman" w:cs="Times New Roman"/>
          <w:sz w:val="28"/>
          <w:szCs w:val="28"/>
        </w:rPr>
        <w:t>, 46-49%. Низшая калорийность, на рабочей основе, средняя, 3250-4200ккал/кг.</w:t>
      </w:r>
    </w:p>
    <w:p w:rsidR="00F4507F" w:rsidRPr="00F4507F" w:rsidRDefault="00F4507F" w:rsidP="00F4507F">
      <w:pPr>
        <w:pStyle w:val="ad"/>
      </w:pPr>
      <w:r w:rsidRPr="00F4507F">
        <w:t>8.4. Преобладающий в сельсовете вид топлива, определяемый по совокупности всех систем теплоснабжения, находящихся в соответствующем сельсовете</w:t>
      </w:r>
      <w:bookmarkEnd w:id="158"/>
      <w:bookmarkEnd w:id="159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Преобладающий в сельсовете вид топлива – уголь.</w:t>
      </w:r>
    </w:p>
    <w:p w:rsidR="00F4507F" w:rsidRPr="00F4507F" w:rsidRDefault="00F4507F" w:rsidP="00F4507F">
      <w:pPr>
        <w:pStyle w:val="ad"/>
        <w:rPr>
          <w:lang w:eastAsia="ru-RU"/>
        </w:rPr>
      </w:pPr>
      <w:bookmarkStart w:id="161" w:name="_Toc75916905"/>
      <w:bookmarkStart w:id="162" w:name="_Toc101974773"/>
      <w:r w:rsidRPr="00F4507F">
        <w:t>8.5. Приоритетное</w:t>
      </w:r>
      <w:r w:rsidRPr="00F4507F">
        <w:rPr>
          <w:lang w:eastAsia="ru-RU"/>
        </w:rPr>
        <w:t xml:space="preserve"> направление развития топливного баланса сельсовета</w:t>
      </w:r>
      <w:bookmarkEnd w:id="161"/>
      <w:bookmarkEnd w:id="162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Развитие топливного баланса сельсовета не предусматривается.</w:t>
      </w:r>
    </w:p>
    <w:p w:rsidR="00F4507F" w:rsidRPr="00F4507F" w:rsidRDefault="00F4507F" w:rsidP="00F4507F">
      <w:pPr>
        <w:pStyle w:val="ad"/>
      </w:pPr>
      <w:bookmarkStart w:id="163" w:name="_Toc536140393"/>
      <w:bookmarkStart w:id="164" w:name="_Toc75916906"/>
      <w:bookmarkStart w:id="165" w:name="_Toc101974774"/>
      <w:r w:rsidRPr="00F4507F">
        <w:t xml:space="preserve">Раздел 9 </w:t>
      </w:r>
      <w:bookmarkEnd w:id="163"/>
      <w:r w:rsidRPr="00F4507F">
        <w:t>Инвестиции в строительство, реконструкцию, техническое перевооружение и (или) модернизацию</w:t>
      </w:r>
      <w:bookmarkEnd w:id="164"/>
      <w:bookmarkEnd w:id="165"/>
    </w:p>
    <w:p w:rsidR="00F4507F" w:rsidRPr="00F4507F" w:rsidRDefault="00F4507F" w:rsidP="00F4507F">
      <w:pPr>
        <w:pStyle w:val="ad"/>
      </w:pPr>
      <w:bookmarkStart w:id="166" w:name="_Toc536140394"/>
      <w:bookmarkStart w:id="167" w:name="_Toc75916907"/>
      <w:bookmarkStart w:id="168" w:name="_Toc101974775"/>
      <w:r w:rsidRPr="00F4507F">
        <w:t xml:space="preserve">9.1. Предложения </w:t>
      </w:r>
      <w:bookmarkEnd w:id="166"/>
      <w:r w:rsidRPr="00F4507F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67"/>
      <w:bookmarkEnd w:id="168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bookmarkStart w:id="169" w:name="_Toc75916908"/>
      <w:bookmarkStart w:id="170" w:name="_Toc101974776"/>
      <w:r w:rsidRPr="00F4507F">
        <w:t xml:space="preserve">9.2. Предложения </w:t>
      </w:r>
      <w:bookmarkEnd w:id="160"/>
      <w:r w:rsidRPr="00F4507F">
        <w:t xml:space="preserve">по величине необходимых инвестиций в строительство, реконструкцию, техническое перевооружение и (или) модернизацию </w:t>
      </w:r>
      <w:r w:rsidRPr="00F4507F">
        <w:lastRenderedPageBreak/>
        <w:t>тепловых сетей, насосных станций и тепловых пунктов на каждом этапе</w:t>
      </w:r>
      <w:bookmarkEnd w:id="169"/>
      <w:bookmarkEnd w:id="170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1" w:name="_Toc536140396"/>
      <w:bookmarkStart w:id="172" w:name="_Toc75916909"/>
      <w:bookmarkStart w:id="173" w:name="_Toc101974777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r w:rsidRPr="00F4507F">
        <w:t xml:space="preserve">9.3. Предложения </w:t>
      </w:r>
      <w:bookmarkEnd w:id="171"/>
      <w:r w:rsidRPr="00F4507F"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72"/>
      <w:bookmarkEnd w:id="173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4" w:name="_Toc536140397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bookmarkStart w:id="175" w:name="_Toc75916910"/>
      <w:bookmarkStart w:id="176" w:name="_Toc101974778"/>
      <w:r w:rsidRPr="00F4507F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74"/>
      <w:bookmarkEnd w:id="175"/>
      <w:bookmarkEnd w:id="176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7" w:name="_Toc536140398"/>
      <w:r w:rsidRPr="00F4507F"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F4507F" w:rsidRPr="00F4507F" w:rsidRDefault="00F4507F" w:rsidP="00F4507F">
      <w:pPr>
        <w:pStyle w:val="ad"/>
      </w:pPr>
      <w:bookmarkStart w:id="178" w:name="_Toc75916911"/>
      <w:bookmarkStart w:id="179" w:name="_Toc101974779"/>
      <w:r w:rsidRPr="00F4507F">
        <w:t>9.5. Оценка эффективности инвестиций по отдельным предложениям</w:t>
      </w:r>
      <w:bookmarkEnd w:id="177"/>
      <w:bookmarkEnd w:id="178"/>
      <w:bookmarkEnd w:id="179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F4507F" w:rsidRPr="00F4507F" w:rsidRDefault="00F4507F" w:rsidP="00F4507F">
      <w:pPr>
        <w:pStyle w:val="ad"/>
      </w:pPr>
      <w:bookmarkStart w:id="180" w:name="_Toc75916912"/>
      <w:bookmarkStart w:id="181" w:name="_Toc101974780"/>
      <w:r w:rsidRPr="00F4507F"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80"/>
      <w:bookmarkEnd w:id="181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r w:rsidRPr="00F4507F">
        <w:rPr>
          <w:rFonts w:ascii="Times New Roman" w:hAnsi="Times New Roman" w:cs="Times New Roman"/>
          <w:sz w:val="28"/>
          <w:szCs w:val="28"/>
        </w:rPr>
        <w:t>не</w:t>
      </w: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предоставлены.</w:t>
      </w:r>
    </w:p>
    <w:p w:rsidR="00F4507F" w:rsidRPr="00F4507F" w:rsidRDefault="00F4507F" w:rsidP="00F4507F">
      <w:pPr>
        <w:pStyle w:val="ad"/>
      </w:pPr>
      <w:bookmarkStart w:id="182" w:name="_Toc536140399"/>
      <w:bookmarkStart w:id="183" w:name="_Toc75916913"/>
      <w:bookmarkStart w:id="184" w:name="_Toc101974781"/>
      <w:r w:rsidRPr="00F4507F">
        <w:t xml:space="preserve">Раздел 10 </w:t>
      </w:r>
      <w:bookmarkEnd w:id="182"/>
      <w:r w:rsidRPr="00F4507F">
        <w:t>Решение о присвоении статуса единой теплоснабжающей организации (организациям)</w:t>
      </w:r>
      <w:bookmarkEnd w:id="183"/>
      <w:bookmarkEnd w:id="184"/>
    </w:p>
    <w:p w:rsidR="00F4507F" w:rsidRPr="00F4507F" w:rsidRDefault="00F4507F" w:rsidP="00F4507F">
      <w:pPr>
        <w:pStyle w:val="ad"/>
        <w:rPr>
          <w:lang w:eastAsia="ru-RU"/>
        </w:rPr>
      </w:pPr>
      <w:bookmarkStart w:id="185" w:name="_Toc536140400"/>
      <w:bookmarkStart w:id="186" w:name="_Toc75916914"/>
      <w:bookmarkStart w:id="187" w:name="_Toc101974782"/>
      <w:r w:rsidRPr="00F4507F">
        <w:t xml:space="preserve">10.1. </w:t>
      </w:r>
      <w:bookmarkEnd w:id="185"/>
      <w:r w:rsidRPr="00F4507F">
        <w:t>Решение об определении единой теплоснабжающей организации (организаций)</w:t>
      </w:r>
      <w:bookmarkEnd w:id="186"/>
      <w:bookmarkEnd w:id="187"/>
    </w:p>
    <w:p w:rsidR="00F4507F" w:rsidRPr="00F4507F" w:rsidRDefault="00F4507F" w:rsidP="00F4507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8" w:name="_Toc536140401"/>
      <w:r w:rsidRPr="00F4507F">
        <w:rPr>
          <w:rFonts w:ascii="Times New Roman" w:eastAsia="Calibri" w:hAnsi="Times New Roman" w:cs="Times New Roman"/>
          <w:sz w:val="28"/>
          <w:szCs w:val="28"/>
        </w:rPr>
        <w:t>Статус ЕТО установлен для ООО «Канифольнинский коммунальный комплекс».</w:t>
      </w:r>
    </w:p>
    <w:p w:rsidR="00F4507F" w:rsidRPr="00F4507F" w:rsidRDefault="00F4507F" w:rsidP="00F4507F">
      <w:pPr>
        <w:pStyle w:val="ad"/>
      </w:pPr>
      <w:bookmarkStart w:id="189" w:name="_Toc75916915"/>
      <w:bookmarkStart w:id="190" w:name="_Toc101974783"/>
      <w:r w:rsidRPr="00F4507F">
        <w:t>10.2. Реестр зон деятельности единой теплоснабжающей организации (организаций)</w:t>
      </w:r>
      <w:bookmarkEnd w:id="188"/>
      <w:bookmarkEnd w:id="189"/>
      <w:bookmarkEnd w:id="190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1" w:name="_Toc536140402"/>
      <w:bookmarkStart w:id="192" w:name="_Toc75916916"/>
      <w:bookmarkStart w:id="193" w:name="_Toc101974784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В п. </w:t>
      </w:r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Канифольный</w:t>
      </w:r>
      <w:proofErr w:type="gramEnd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 выделена одна эксплуатационная зона системы централизованного теплоснабжения, и одна технологическая зона.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I технологическая зона</w:t>
      </w:r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507F">
        <w:rPr>
          <w:rFonts w:ascii="Times New Roman" w:eastAsia="Calibri" w:hAnsi="Times New Roman" w:cs="Times New Roman"/>
          <w:sz w:val="28"/>
          <w:szCs w:val="28"/>
        </w:rPr>
        <w:t>Зона действия котельной по переулку Свободный, 6 в поселке Канифольный определена улицами Советская, Дзержинского, 8 Марта, Кирова, переулками Пролетарский, Охотничий, улицами Северная, Заводская, Дорожная, Озёрная, Школьная, Таежная.</w:t>
      </w:r>
      <w:proofErr w:type="gramEnd"/>
    </w:p>
    <w:p w:rsidR="00F4507F" w:rsidRPr="00F4507F" w:rsidRDefault="00F4507F" w:rsidP="00F4507F">
      <w:pPr>
        <w:pStyle w:val="ad"/>
      </w:pPr>
      <w:r w:rsidRPr="00F4507F">
        <w:t xml:space="preserve">10.3. </w:t>
      </w:r>
      <w:bookmarkEnd w:id="191"/>
      <w:r w:rsidRPr="00F4507F">
        <w:t xml:space="preserve">Основания, в том числе критерии, в соответствии с которыми теплоснабжающей организации присвоен статус единой теплоснабжающей </w:t>
      </w:r>
      <w:r w:rsidRPr="00F4507F">
        <w:lastRenderedPageBreak/>
        <w:t>организации</w:t>
      </w:r>
      <w:bookmarkEnd w:id="192"/>
      <w:bookmarkEnd w:id="193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4" w:name="_Toc536140403"/>
      <w:bookmarkStart w:id="195" w:name="_Toc75916917"/>
      <w:r w:rsidRPr="00F4507F">
        <w:rPr>
          <w:rFonts w:ascii="Times New Roman" w:eastAsia="Calibri" w:hAnsi="Times New Roman" w:cs="Times New Roman"/>
          <w:sz w:val="28"/>
          <w:szCs w:val="28"/>
        </w:rPr>
        <w:t>Согласно п. 7 Правил организации теплоснабжения устанавливаются следующие критерии определения ЕТО:</w:t>
      </w:r>
    </w:p>
    <w:p w:rsidR="00F4507F" w:rsidRPr="00F4507F" w:rsidRDefault="00F4507F" w:rsidP="00F4507F">
      <w:pPr>
        <w:numPr>
          <w:ilvl w:val="0"/>
          <w:numId w:val="8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F4507F" w:rsidRPr="00F4507F" w:rsidRDefault="00F4507F" w:rsidP="00F4507F">
      <w:pPr>
        <w:numPr>
          <w:ilvl w:val="0"/>
          <w:numId w:val="8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размер собственного капитала;</w:t>
      </w:r>
    </w:p>
    <w:p w:rsidR="00F4507F" w:rsidRPr="00F4507F" w:rsidRDefault="00F4507F" w:rsidP="00F4507F">
      <w:pPr>
        <w:numPr>
          <w:ilvl w:val="0"/>
          <w:numId w:val="8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способность в лучшей мере обеспечить надежность теплоснабжения в соответствующей системе теплоснабжения </w:t>
      </w:r>
    </w:p>
    <w:p w:rsidR="00F4507F" w:rsidRPr="00F4507F" w:rsidRDefault="00F4507F" w:rsidP="00F4507F">
      <w:pPr>
        <w:pStyle w:val="ad"/>
      </w:pPr>
      <w:bookmarkStart w:id="196" w:name="_Toc101974785"/>
      <w:r w:rsidRPr="00F4507F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94"/>
      <w:bookmarkEnd w:id="195"/>
      <w:bookmarkEnd w:id="196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7" w:name="_Hlk44646283"/>
      <w:bookmarkStart w:id="198" w:name="_Toc536140404"/>
      <w:r w:rsidRPr="00F4507F">
        <w:rPr>
          <w:rFonts w:ascii="Times New Roman" w:eastAsia="Calibri" w:hAnsi="Times New Roman" w:cs="Times New Roman"/>
          <w:sz w:val="28"/>
          <w:szCs w:val="28"/>
        </w:rPr>
        <w:t>Заявки не подавались.</w:t>
      </w:r>
    </w:p>
    <w:p w:rsidR="00F4507F" w:rsidRPr="00F4507F" w:rsidRDefault="00F4507F" w:rsidP="00F4507F">
      <w:pPr>
        <w:pStyle w:val="ad"/>
      </w:pPr>
      <w:bookmarkStart w:id="199" w:name="_Toc75916918"/>
      <w:bookmarkStart w:id="200" w:name="_Toc101974786"/>
      <w:bookmarkEnd w:id="197"/>
      <w:r w:rsidRPr="00F4507F"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сельсовета</w:t>
      </w:r>
      <w:bookmarkEnd w:id="198"/>
      <w:bookmarkEnd w:id="199"/>
      <w:bookmarkEnd w:id="200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1" w:name="_Hlk35395885"/>
      <w:bookmarkStart w:id="202" w:name="_Toc536140405"/>
      <w:r w:rsidRPr="00F4507F">
        <w:rPr>
          <w:rFonts w:ascii="Times New Roman" w:eastAsia="Calibri" w:hAnsi="Times New Roman" w:cs="Times New Roman"/>
          <w:sz w:val="28"/>
          <w:szCs w:val="28"/>
        </w:rPr>
        <w:t xml:space="preserve">В таблице 10.5.1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Pr="00F4507F">
        <w:rPr>
          <w:rFonts w:ascii="Times New Roman" w:hAnsi="Times New Roman" w:cs="Times New Roman"/>
          <w:sz w:val="28"/>
          <w:szCs w:val="28"/>
        </w:rPr>
        <w:t>сельсовета</w:t>
      </w:r>
      <w:r w:rsidRPr="00F450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507F" w:rsidRPr="00F4507F" w:rsidRDefault="00F4507F" w:rsidP="00F4507F">
      <w:pPr>
        <w:pStyle w:val="aff8"/>
      </w:pPr>
      <w:bookmarkStart w:id="203" w:name="_Toc104222265"/>
      <w:r w:rsidRPr="00F4507F">
        <w:t>Таблица 10.5.1 Реестр систем теплоснабжения</w:t>
      </w:r>
      <w:bookmarkEnd w:id="203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561"/>
        <w:gridCol w:w="2268"/>
        <w:gridCol w:w="1984"/>
        <w:gridCol w:w="1559"/>
      </w:tblGrid>
      <w:tr w:rsidR="00F4507F" w:rsidRPr="00F4507F" w:rsidTr="00C31A9D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4252" w:type="dxa"/>
            <w:gridSpan w:val="2"/>
            <w:shd w:val="clear" w:color="auto" w:fill="auto"/>
            <w:hideMark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теплоснабжающей организации</w:t>
            </w:r>
          </w:p>
        </w:tc>
        <w:tc>
          <w:tcPr>
            <w:tcW w:w="1559" w:type="dxa"/>
            <w:vMerge w:val="restart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технологической зоны</w:t>
            </w:r>
          </w:p>
        </w:tc>
      </w:tr>
      <w:tr w:rsidR="00F4507F" w:rsidRPr="00F4507F" w:rsidTr="00C31A9D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тепловой энергии</w:t>
            </w:r>
          </w:p>
        </w:tc>
        <w:tc>
          <w:tcPr>
            <w:tcW w:w="1984" w:type="dxa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Тепловые сети</w:t>
            </w:r>
          </w:p>
        </w:tc>
        <w:tc>
          <w:tcPr>
            <w:tcW w:w="1559" w:type="dxa"/>
            <w:vMerge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07F" w:rsidRPr="00F4507F" w:rsidTr="00C31A9D">
        <w:trPr>
          <w:trHeight w:val="20"/>
        </w:trPr>
        <w:tc>
          <w:tcPr>
            <w:tcW w:w="2262" w:type="dxa"/>
            <w:shd w:val="clear" w:color="auto" w:fill="auto"/>
            <w:hideMark/>
          </w:tcPr>
          <w:p w:rsidR="00F4507F" w:rsidRPr="00F4507F" w:rsidRDefault="00F4507F" w:rsidP="00C3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sz w:val="28"/>
                <w:szCs w:val="28"/>
              </w:rPr>
              <w:t>БМК, п. Канифольный, пер. Свободный, 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F4507F" w:rsidRPr="00F4507F" w:rsidRDefault="00F4507F" w:rsidP="00C3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sz w:val="28"/>
                <w:szCs w:val="28"/>
              </w:rPr>
              <w:t>п. Канифольный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07F">
              <w:rPr>
                <w:rFonts w:ascii="Times New Roman" w:hAnsi="Times New Roman" w:cs="Times New Roman"/>
                <w:sz w:val="28"/>
                <w:szCs w:val="28"/>
              </w:rPr>
              <w:t>ООО «Канифольнинский коммунальный комплекс»</w:t>
            </w:r>
          </w:p>
        </w:tc>
        <w:tc>
          <w:tcPr>
            <w:tcW w:w="1559" w:type="dxa"/>
            <w:vAlign w:val="center"/>
          </w:tcPr>
          <w:p w:rsidR="00F4507F" w:rsidRPr="00F4507F" w:rsidRDefault="00F4507F" w:rsidP="00C31A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450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</w:tbl>
    <w:p w:rsidR="00F4507F" w:rsidRPr="00F4507F" w:rsidRDefault="00F4507F" w:rsidP="00F4507F">
      <w:pPr>
        <w:pStyle w:val="aff8"/>
      </w:pPr>
    </w:p>
    <w:p w:rsidR="00F4507F" w:rsidRPr="00F4507F" w:rsidRDefault="00F4507F" w:rsidP="00F4507F">
      <w:pPr>
        <w:pStyle w:val="ad"/>
      </w:pPr>
      <w:bookmarkStart w:id="204" w:name="_Toc75916919"/>
      <w:bookmarkStart w:id="205" w:name="_Toc101974787"/>
      <w:bookmarkEnd w:id="201"/>
      <w:r w:rsidRPr="00F4507F">
        <w:t>Раздел 11 Решения о распределении тепловой нагрузки между источниками тепловой энергии</w:t>
      </w:r>
      <w:bookmarkEnd w:id="202"/>
      <w:bookmarkEnd w:id="204"/>
      <w:bookmarkEnd w:id="205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07F">
        <w:rPr>
          <w:rFonts w:ascii="Times New Roman" w:hAnsi="Times New Roman" w:cs="Times New Roman"/>
          <w:sz w:val="28"/>
          <w:szCs w:val="28"/>
        </w:rPr>
        <w:t>Перераспределение существующей тепловой нагрузки между источниками тепловой энергии не требуется.</w:t>
      </w:r>
    </w:p>
    <w:p w:rsidR="00F4507F" w:rsidRPr="00F4507F" w:rsidRDefault="00F4507F" w:rsidP="00F4507F">
      <w:pPr>
        <w:pStyle w:val="ad"/>
      </w:pPr>
      <w:bookmarkStart w:id="206" w:name="_Toc536140406"/>
      <w:bookmarkStart w:id="207" w:name="_Toc75916920"/>
      <w:bookmarkStart w:id="208" w:name="_Toc101974788"/>
      <w:r w:rsidRPr="00F4507F">
        <w:t>Раздел 12 Решения по бесхозяйным тепловым сетям</w:t>
      </w:r>
      <w:bookmarkEnd w:id="206"/>
      <w:bookmarkEnd w:id="207"/>
      <w:bookmarkEnd w:id="208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9" w:name="_Toc536140407"/>
      <w:bookmarkStart w:id="210" w:name="_Toc75916921"/>
      <w:r w:rsidRPr="00F4507F">
        <w:rPr>
          <w:rFonts w:ascii="Times New Roman" w:hAnsi="Times New Roman" w:cs="Times New Roman"/>
          <w:sz w:val="28"/>
          <w:szCs w:val="28"/>
        </w:rPr>
        <w:t>Бесхозяйные сети не выявлены.</w:t>
      </w:r>
    </w:p>
    <w:p w:rsidR="00F4507F" w:rsidRPr="00F4507F" w:rsidRDefault="00F4507F" w:rsidP="00F4507F">
      <w:pPr>
        <w:pStyle w:val="ad"/>
      </w:pPr>
      <w:bookmarkStart w:id="211" w:name="_Toc101974789"/>
      <w:r w:rsidRPr="00F4507F">
        <w:t xml:space="preserve">Раздел 13 Синхронизация схемы теплоснабжения со схемой газоснабжения и газификации субъекта Российской Федерации и (или) сельсовета, схемой и </w:t>
      </w:r>
      <w:r w:rsidRPr="00F4507F">
        <w:lastRenderedPageBreak/>
        <w:t>программой развития электроэнергетики, а также со схемой водоснабжения и водоотведения сельсовета</w:t>
      </w:r>
      <w:bookmarkEnd w:id="209"/>
      <w:bookmarkEnd w:id="210"/>
      <w:bookmarkEnd w:id="211"/>
    </w:p>
    <w:p w:rsidR="00F4507F" w:rsidRPr="00F4507F" w:rsidRDefault="00F4507F" w:rsidP="00F4507F">
      <w:pPr>
        <w:pStyle w:val="ad"/>
      </w:pPr>
      <w:bookmarkStart w:id="212" w:name="_Toc536140408"/>
      <w:bookmarkStart w:id="213" w:name="_Toc75916922"/>
      <w:bookmarkStart w:id="214" w:name="_Toc101974790"/>
      <w:r w:rsidRPr="00F4507F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212"/>
      <w:bookmarkEnd w:id="213"/>
      <w:bookmarkEnd w:id="214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07F">
        <w:rPr>
          <w:rFonts w:ascii="Times New Roman" w:hAnsi="Times New Roman" w:cs="Times New Roman"/>
          <w:sz w:val="28"/>
          <w:szCs w:val="28"/>
        </w:rPr>
        <w:t>Необходимость внесения изменений в региональную схему газоснабжения отсутствует.</w:t>
      </w:r>
    </w:p>
    <w:p w:rsidR="00F4507F" w:rsidRPr="00F4507F" w:rsidRDefault="00F4507F" w:rsidP="00F4507F">
      <w:pPr>
        <w:pStyle w:val="ad"/>
      </w:pPr>
      <w:bookmarkStart w:id="215" w:name="_Toc536140409"/>
      <w:bookmarkStart w:id="216" w:name="_Toc75916923"/>
      <w:bookmarkStart w:id="217" w:name="_Toc101974791"/>
      <w:r w:rsidRPr="00F4507F">
        <w:t xml:space="preserve">13.2. Описание </w:t>
      </w:r>
      <w:proofErr w:type="gramStart"/>
      <w:r w:rsidRPr="00F4507F">
        <w:t>проблем организации газоснабжения источников тепловой энергии</w:t>
      </w:r>
      <w:bookmarkEnd w:id="215"/>
      <w:bookmarkEnd w:id="216"/>
      <w:bookmarkEnd w:id="217"/>
      <w:proofErr w:type="gramEnd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07F">
        <w:rPr>
          <w:rFonts w:ascii="Times New Roman" w:hAnsi="Times New Roman" w:cs="Times New Roman"/>
          <w:sz w:val="28"/>
          <w:szCs w:val="28"/>
        </w:rPr>
        <w:t>Природный газ на источнике тепловой энергии не используется.</w:t>
      </w:r>
    </w:p>
    <w:p w:rsidR="00F4507F" w:rsidRPr="00F4507F" w:rsidRDefault="00F4507F" w:rsidP="00F4507F">
      <w:pPr>
        <w:pStyle w:val="ad"/>
      </w:pPr>
      <w:bookmarkStart w:id="218" w:name="_Toc536140410"/>
      <w:bookmarkStart w:id="219" w:name="_Toc75916924"/>
      <w:bookmarkStart w:id="220" w:name="_Toc101974792"/>
      <w:r w:rsidRPr="00F4507F">
        <w:t xml:space="preserve">13.3. </w:t>
      </w:r>
      <w:proofErr w:type="gramStart"/>
      <w:r w:rsidRPr="00F4507F"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218"/>
      <w:bookmarkEnd w:id="219"/>
      <w:bookmarkEnd w:id="220"/>
      <w:proofErr w:type="gramEnd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1" w:name="_Toc536140411"/>
      <w:r w:rsidRPr="00F4507F">
        <w:rPr>
          <w:rFonts w:ascii="Times New Roman" w:hAnsi="Times New Roman" w:cs="Times New Roman"/>
          <w:sz w:val="28"/>
          <w:szCs w:val="28"/>
        </w:rPr>
        <w:t xml:space="preserve">Отсутствует необходимость внесения изменений в региональную схему </w:t>
      </w:r>
      <w:r w:rsidRPr="00F4507F">
        <w:rPr>
          <w:rFonts w:ascii="Times New Roman" w:eastAsia="Calibri" w:hAnsi="Times New Roman" w:cs="Times New Roman"/>
          <w:sz w:val="28"/>
          <w:szCs w:val="28"/>
        </w:rPr>
        <w:t>газоснабжения</w:t>
      </w:r>
      <w:r w:rsidRPr="00F4507F">
        <w:rPr>
          <w:rFonts w:ascii="Times New Roman" w:hAnsi="Times New Roman" w:cs="Times New Roman"/>
          <w:sz w:val="28"/>
          <w:szCs w:val="28"/>
        </w:rPr>
        <w:t>.</w:t>
      </w:r>
    </w:p>
    <w:p w:rsidR="00F4507F" w:rsidRPr="00F4507F" w:rsidRDefault="00F4507F" w:rsidP="00F4507F">
      <w:pPr>
        <w:pStyle w:val="ad"/>
      </w:pPr>
      <w:bookmarkStart w:id="222" w:name="_Toc75916925"/>
      <w:bookmarkStart w:id="223" w:name="_Toc101974793"/>
      <w:r w:rsidRPr="00F4507F">
        <w:t xml:space="preserve">13.4. Описание решений о </w:t>
      </w:r>
      <w:bookmarkStart w:id="224" w:name="_Hlk57698268"/>
      <w:r w:rsidRPr="00F4507F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221"/>
      <w:bookmarkEnd w:id="222"/>
      <w:bookmarkEnd w:id="223"/>
    </w:p>
    <w:bookmarkEnd w:id="224"/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07F">
        <w:rPr>
          <w:rFonts w:ascii="Times New Roman" w:hAnsi="Times New Roman" w:cs="Times New Roman"/>
          <w:sz w:val="28"/>
          <w:szCs w:val="28"/>
        </w:rPr>
        <w:t xml:space="preserve">На территории сельсовета не планируется строительство, реконструкция, </w:t>
      </w:r>
      <w:r w:rsidRPr="00F4507F">
        <w:rPr>
          <w:rFonts w:ascii="Times New Roman" w:eastAsia="Calibri" w:hAnsi="Times New Roman" w:cs="Times New Roman"/>
          <w:sz w:val="28"/>
          <w:szCs w:val="28"/>
        </w:rPr>
        <w:t>техническое</w:t>
      </w:r>
      <w:r w:rsidRPr="00F4507F">
        <w:rPr>
          <w:rFonts w:ascii="Times New Roman" w:hAnsi="Times New Roman" w:cs="Times New Roman"/>
          <w:sz w:val="28"/>
          <w:szCs w:val="28"/>
        </w:rPr>
        <w:t xml:space="preserve"> перевооружение, вывод из эксплуатации и генерирующих объектов.</w:t>
      </w:r>
    </w:p>
    <w:p w:rsidR="00F4507F" w:rsidRPr="00F4507F" w:rsidRDefault="00F4507F" w:rsidP="00F4507F">
      <w:pPr>
        <w:pStyle w:val="ad"/>
      </w:pPr>
      <w:bookmarkStart w:id="225" w:name="_Toc536140412"/>
      <w:bookmarkStart w:id="226" w:name="_Toc75916926"/>
      <w:bookmarkStart w:id="227" w:name="_Toc101974794"/>
      <w:r w:rsidRPr="00F4507F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</w:r>
      <w:bookmarkEnd w:id="225"/>
      <w:bookmarkEnd w:id="226"/>
      <w:bookmarkEnd w:id="227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07F">
        <w:rPr>
          <w:rFonts w:ascii="Times New Roman" w:hAnsi="Times New Roman" w:cs="Times New Roman"/>
          <w:sz w:val="28"/>
          <w:szCs w:val="28"/>
        </w:rPr>
        <w:t>На территории сельсовета не планируется строительство генерирующих объектов.</w:t>
      </w:r>
    </w:p>
    <w:p w:rsidR="00F4507F" w:rsidRPr="00F4507F" w:rsidRDefault="00F4507F" w:rsidP="00F4507F">
      <w:pPr>
        <w:pStyle w:val="ad"/>
      </w:pPr>
      <w:bookmarkStart w:id="228" w:name="_Toc536140413"/>
      <w:bookmarkStart w:id="229" w:name="_Toc75916927"/>
      <w:bookmarkStart w:id="230" w:name="_Toc101974795"/>
      <w:r w:rsidRPr="00F4507F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228"/>
      <w:bookmarkEnd w:id="229"/>
      <w:bookmarkEnd w:id="230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07F">
        <w:rPr>
          <w:rFonts w:ascii="Times New Roman" w:hAnsi="Times New Roman" w:cs="Times New Roman"/>
          <w:sz w:val="28"/>
          <w:szCs w:val="28"/>
        </w:rPr>
        <w:t>Указанные решения не предусмотрены.</w:t>
      </w:r>
    </w:p>
    <w:p w:rsidR="00F4507F" w:rsidRPr="00F4507F" w:rsidRDefault="00F4507F" w:rsidP="00F4507F">
      <w:pPr>
        <w:pStyle w:val="ad"/>
      </w:pPr>
      <w:bookmarkStart w:id="231" w:name="_Toc536140414"/>
      <w:bookmarkStart w:id="232" w:name="_Toc75916928"/>
      <w:bookmarkStart w:id="233" w:name="_Toc101974796"/>
      <w:r w:rsidRPr="00F4507F">
        <w:t xml:space="preserve">13.7. Предложения по корректировке, утвержденной (разработке) схемы </w:t>
      </w:r>
      <w:r w:rsidRPr="00F4507F">
        <w:lastRenderedPageBreak/>
        <w:t>водоснабжения сельсовета,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231"/>
      <w:bookmarkEnd w:id="232"/>
      <w:bookmarkEnd w:id="233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Указанные решения не предусмотрены.</w:t>
      </w:r>
    </w:p>
    <w:p w:rsidR="00F4507F" w:rsidRPr="00F4507F" w:rsidRDefault="00F4507F" w:rsidP="00F4507F">
      <w:pPr>
        <w:pStyle w:val="ad"/>
      </w:pPr>
      <w:bookmarkStart w:id="234" w:name="_Toc536140415"/>
      <w:bookmarkStart w:id="235" w:name="_Toc75916929"/>
      <w:bookmarkStart w:id="236" w:name="_Toc101974797"/>
      <w:r w:rsidRPr="00F4507F">
        <w:t>Раздел 14 Индикаторы развития систем теплоснабжения сельсовета</w:t>
      </w:r>
      <w:bookmarkEnd w:id="234"/>
      <w:bookmarkEnd w:id="235"/>
      <w:bookmarkEnd w:id="236"/>
    </w:p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07F">
        <w:rPr>
          <w:rFonts w:ascii="Times New Roman" w:hAnsi="Times New Roman" w:cs="Times New Roman"/>
          <w:sz w:val="28"/>
          <w:szCs w:val="28"/>
        </w:rPr>
        <w:t xml:space="preserve">Индикаторы развития систем теплоснабжения сельсовета представлены </w:t>
      </w:r>
      <w:r w:rsidRPr="00F4507F">
        <w:rPr>
          <w:rFonts w:ascii="Times New Roman" w:eastAsia="Calibri" w:hAnsi="Times New Roman" w:cs="Times New Roman"/>
          <w:sz w:val="28"/>
          <w:szCs w:val="28"/>
        </w:rPr>
        <w:t>в таблице 13.1</w:t>
      </w:r>
      <w:r w:rsidRPr="00F4507F">
        <w:rPr>
          <w:rFonts w:ascii="Times New Roman" w:hAnsi="Times New Roman" w:cs="Times New Roman"/>
          <w:sz w:val="28"/>
          <w:szCs w:val="28"/>
        </w:rPr>
        <w:t xml:space="preserve"> в </w:t>
      </w:r>
      <w:r w:rsidRPr="00F4507F">
        <w:rPr>
          <w:rFonts w:ascii="Times New Roman" w:eastAsia="Calibri" w:hAnsi="Times New Roman" w:cs="Times New Roman"/>
          <w:sz w:val="28"/>
          <w:szCs w:val="28"/>
        </w:rPr>
        <w:t>Обосновывающих</w:t>
      </w:r>
      <w:r w:rsidRPr="00F4507F">
        <w:rPr>
          <w:rFonts w:ascii="Times New Roman" w:hAnsi="Times New Roman" w:cs="Times New Roman"/>
          <w:sz w:val="28"/>
          <w:szCs w:val="28"/>
        </w:rPr>
        <w:t xml:space="preserve"> материалах к Схеме теплоснабжения</w:t>
      </w:r>
    </w:p>
    <w:p w:rsidR="00F4507F" w:rsidRPr="00F4507F" w:rsidRDefault="00F4507F" w:rsidP="00F4507F">
      <w:pPr>
        <w:pStyle w:val="ad"/>
      </w:pPr>
      <w:bookmarkStart w:id="237" w:name="_Toc75916930"/>
      <w:bookmarkStart w:id="238" w:name="_Toc101974798"/>
      <w:bookmarkStart w:id="239" w:name="_Toc6365143"/>
      <w:r w:rsidRPr="00F4507F">
        <w:t>Раздел 15 Ценовые (тарифные) последствия</w:t>
      </w:r>
      <w:bookmarkEnd w:id="237"/>
      <w:bookmarkEnd w:id="238"/>
    </w:p>
    <w:bookmarkEnd w:id="239"/>
    <w:p w:rsidR="00F4507F" w:rsidRPr="00F4507F" w:rsidRDefault="00F4507F" w:rsidP="00F4507F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07F">
        <w:rPr>
          <w:rFonts w:ascii="Times New Roman" w:eastAsia="Calibri" w:hAnsi="Times New Roman" w:cs="Times New Roman"/>
          <w:sz w:val="28"/>
          <w:szCs w:val="28"/>
        </w:rPr>
        <w:t>Тарифно-балансовые расчетные модели теплоснабжения потребителей по каждой системе теплоснабжения не рассчитываются, так как при инвестировании мероприятий не рассматривается вариант тарифной составляющей.</w:t>
      </w:r>
    </w:p>
    <w:p w:rsidR="00F4507F" w:rsidRPr="00F4507F" w:rsidRDefault="00F4507F" w:rsidP="00F45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784" w:rsidRPr="00F4507F" w:rsidRDefault="009D4784" w:rsidP="009D47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1DBB" w:rsidRPr="00F4507F" w:rsidRDefault="00081DBB" w:rsidP="009D47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1DBB" w:rsidRPr="00F4507F" w:rsidSect="0044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1262AB"/>
    <w:multiLevelType w:val="hybridMultilevel"/>
    <w:tmpl w:val="EDDA882C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B3121"/>
    <w:multiLevelType w:val="hybridMultilevel"/>
    <w:tmpl w:val="DE38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DBB"/>
    <w:rsid w:val="00081DBB"/>
    <w:rsid w:val="004479B9"/>
    <w:rsid w:val="007F53B6"/>
    <w:rsid w:val="009D4784"/>
    <w:rsid w:val="00F4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B9"/>
  </w:style>
  <w:style w:type="paragraph" w:styleId="1">
    <w:name w:val="heading 1"/>
    <w:basedOn w:val="a"/>
    <w:next w:val="a"/>
    <w:link w:val="10"/>
    <w:uiPriority w:val="9"/>
    <w:qFormat/>
    <w:rsid w:val="00F4507F"/>
    <w:pPr>
      <w:keepNext/>
      <w:keepLines/>
      <w:spacing w:before="240" w:after="0" w:line="240" w:lineRule="auto"/>
      <w:ind w:firstLine="709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F4507F"/>
    <w:pPr>
      <w:keepNext/>
      <w:keepLines/>
      <w:spacing w:before="40" w:after="0" w:line="240" w:lineRule="auto"/>
      <w:ind w:firstLine="709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F4507F"/>
    <w:pPr>
      <w:keepNext/>
      <w:keepLines/>
      <w:spacing w:before="40" w:after="0" w:line="240" w:lineRule="auto"/>
      <w:ind w:firstLine="709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DBB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9D4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50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9"/>
    <w:rsid w:val="00F4507F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F450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4507F"/>
    <w:pPr>
      <w:tabs>
        <w:tab w:val="center" w:pos="4677"/>
        <w:tab w:val="right" w:pos="9355"/>
      </w:tabs>
      <w:spacing w:after="0" w:line="240" w:lineRule="auto"/>
      <w:ind w:firstLine="709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4507F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F4507F"/>
    <w:pPr>
      <w:tabs>
        <w:tab w:val="center" w:pos="4677"/>
        <w:tab w:val="right" w:pos="9355"/>
      </w:tabs>
      <w:spacing w:after="0" w:line="240" w:lineRule="auto"/>
      <w:ind w:firstLine="709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4507F"/>
    <w:rPr>
      <w:rFonts w:eastAsiaTheme="minorHAnsi"/>
      <w:lang w:eastAsia="en-US"/>
    </w:rPr>
  </w:style>
  <w:style w:type="table" w:styleId="aa">
    <w:name w:val="Table Grid"/>
    <w:basedOn w:val="a1"/>
    <w:uiPriority w:val="59"/>
    <w:rsid w:val="00F45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4507F"/>
    <w:pPr>
      <w:spacing w:after="0" w:line="240" w:lineRule="auto"/>
      <w:ind w:firstLine="709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4507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4507F"/>
    <w:pPr>
      <w:keepNext/>
      <w:keepLines/>
      <w:spacing w:before="40" w:after="0" w:line="259" w:lineRule="auto"/>
      <w:ind w:firstLine="709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4507F"/>
  </w:style>
  <w:style w:type="paragraph" w:customStyle="1" w:styleId="ad">
    <w:name w:val="!Оглавление"/>
    <w:basedOn w:val="a"/>
    <w:link w:val="ae"/>
    <w:autoRedefine/>
    <w:qFormat/>
    <w:rsid w:val="00F450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">
    <w:name w:val="!табл"/>
    <w:basedOn w:val="a4"/>
    <w:link w:val="af0"/>
    <w:qFormat/>
    <w:rsid w:val="00F4507F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ind w:left="0" w:firstLine="709"/>
      <w:jc w:val="both"/>
    </w:pPr>
    <w:rPr>
      <w:rFonts w:eastAsia="Calibri"/>
      <w:sz w:val="28"/>
      <w:szCs w:val="28"/>
    </w:rPr>
  </w:style>
  <w:style w:type="character" w:customStyle="1" w:styleId="a5">
    <w:name w:val="Абзац списка Знак"/>
    <w:basedOn w:val="a0"/>
    <w:link w:val="a4"/>
    <w:uiPriority w:val="34"/>
    <w:rsid w:val="00F4507F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!табл Знак"/>
    <w:basedOn w:val="a5"/>
    <w:link w:val="af"/>
    <w:rsid w:val="00F4507F"/>
    <w:rPr>
      <w:rFonts w:eastAsia="Calibri"/>
      <w:sz w:val="28"/>
      <w:szCs w:val="28"/>
    </w:rPr>
  </w:style>
  <w:style w:type="paragraph" w:customStyle="1" w:styleId="af1">
    <w:name w:val="!обыч"/>
    <w:basedOn w:val="a4"/>
    <w:qFormat/>
    <w:rsid w:val="00F4507F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F450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4507F"/>
    <w:pPr>
      <w:widowControl w:val="0"/>
      <w:shd w:val="clear" w:color="auto" w:fill="FFFFFF"/>
      <w:spacing w:before="420" w:after="0" w:line="446" w:lineRule="exact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F45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F4507F"/>
    <w:pPr>
      <w:spacing w:after="100" w:line="240" w:lineRule="auto"/>
      <w:ind w:firstLine="709"/>
    </w:pPr>
    <w:rPr>
      <w:rFonts w:eastAsiaTheme="minorHAnsi"/>
      <w:lang w:eastAsia="en-US"/>
    </w:rPr>
  </w:style>
  <w:style w:type="character" w:styleId="af2">
    <w:name w:val="Hyperlink"/>
    <w:basedOn w:val="a0"/>
    <w:uiPriority w:val="99"/>
    <w:unhideWhenUsed/>
    <w:rsid w:val="00F4507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F4507F"/>
    <w:rPr>
      <w:color w:val="800080"/>
      <w:u w:val="single"/>
    </w:rPr>
  </w:style>
  <w:style w:type="paragraph" w:customStyle="1" w:styleId="msonormal0">
    <w:name w:val="msonormal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4507F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4507F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2">
    <w:name w:val="xl72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4507F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4507F"/>
    <w:pPr>
      <w:shd w:val="clear" w:color="000000" w:fill="FFFF00"/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4507F"/>
    <w:pPr>
      <w:shd w:val="clear" w:color="000000" w:fill="99CC00"/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45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45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F450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F450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F45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45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45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45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450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450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F4507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4">
    <w:name w:val="!огл"/>
    <w:basedOn w:val="a"/>
    <w:link w:val="af5"/>
    <w:autoRedefine/>
    <w:qFormat/>
    <w:rsid w:val="00F4507F"/>
    <w:pPr>
      <w:spacing w:after="0" w:line="259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5">
    <w:name w:val="!огл Знак"/>
    <w:basedOn w:val="a0"/>
    <w:link w:val="af4"/>
    <w:rsid w:val="00F4507F"/>
    <w:rPr>
      <w:rFonts w:ascii="Times New Roman" w:eastAsiaTheme="minorHAnsi" w:hAnsi="Times New Roman" w:cs="Times New Roman"/>
      <w:sz w:val="28"/>
      <w:szCs w:val="28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F4507F"/>
  </w:style>
  <w:style w:type="table" w:customStyle="1" w:styleId="TableNormal1">
    <w:name w:val="Table Normal1"/>
    <w:uiPriority w:val="99"/>
    <w:semiHidden/>
    <w:rsid w:val="00F450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rsid w:val="00F4507F"/>
    <w:pPr>
      <w:widowControl w:val="0"/>
      <w:autoSpaceDE w:val="0"/>
      <w:autoSpaceDN w:val="0"/>
      <w:spacing w:after="0" w:line="240" w:lineRule="auto"/>
      <w:ind w:left="160" w:firstLine="709"/>
    </w:pPr>
    <w:rPr>
      <w:rFonts w:ascii="Arial" w:eastAsia="Calibri" w:hAnsi="Arial" w:cs="Arial"/>
      <w:sz w:val="28"/>
      <w:szCs w:val="28"/>
      <w:lang w:val="en-US" w:eastAsia="en-US"/>
    </w:rPr>
  </w:style>
  <w:style w:type="character" w:customStyle="1" w:styleId="af7">
    <w:name w:val="Основной текст Знак"/>
    <w:basedOn w:val="a0"/>
    <w:link w:val="af6"/>
    <w:uiPriority w:val="99"/>
    <w:rsid w:val="00F4507F"/>
    <w:rPr>
      <w:rFonts w:ascii="Arial" w:eastAsia="Calibri" w:hAnsi="Arial" w:cs="Arial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F4507F"/>
    <w:pPr>
      <w:widowControl w:val="0"/>
      <w:autoSpaceDE w:val="0"/>
      <w:autoSpaceDN w:val="0"/>
      <w:spacing w:after="0" w:line="314" w:lineRule="exact"/>
      <w:ind w:firstLine="709"/>
    </w:pPr>
    <w:rPr>
      <w:rFonts w:ascii="Arial" w:eastAsia="Calibri" w:hAnsi="Arial" w:cs="Arial"/>
      <w:lang w:val="en-US" w:eastAsia="en-US"/>
    </w:rPr>
  </w:style>
  <w:style w:type="paragraph" w:customStyle="1" w:styleId="af8">
    <w:name w:val="!осн"/>
    <w:basedOn w:val="af4"/>
    <w:link w:val="af9"/>
    <w:uiPriority w:val="99"/>
    <w:rsid w:val="00F4507F"/>
    <w:rPr>
      <w:rFonts w:eastAsia="Calibri"/>
      <w:b/>
    </w:rPr>
  </w:style>
  <w:style w:type="character" w:customStyle="1" w:styleId="af9">
    <w:name w:val="!осн Знак"/>
    <w:basedOn w:val="af5"/>
    <w:link w:val="af8"/>
    <w:uiPriority w:val="99"/>
    <w:locked/>
    <w:rsid w:val="00F4507F"/>
    <w:rPr>
      <w:rFonts w:eastAsia="Calibri"/>
      <w:b/>
    </w:rPr>
  </w:style>
  <w:style w:type="paragraph" w:styleId="afa">
    <w:name w:val="Document Map"/>
    <w:basedOn w:val="a"/>
    <w:link w:val="afb"/>
    <w:uiPriority w:val="99"/>
    <w:semiHidden/>
    <w:rsid w:val="00F4507F"/>
    <w:pPr>
      <w:shd w:val="clear" w:color="auto" w:fill="000080"/>
      <w:spacing w:after="160" w:line="259" w:lineRule="auto"/>
      <w:ind w:firstLine="709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F4507F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table" w:customStyle="1" w:styleId="13">
    <w:name w:val="Сетка таблицы1"/>
    <w:basedOn w:val="a1"/>
    <w:next w:val="aa"/>
    <w:locked/>
    <w:rsid w:val="00F450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4507F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F4507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e">
    <w:name w:val="!Оглавление Знак"/>
    <w:basedOn w:val="a0"/>
    <w:link w:val="ad"/>
    <w:rsid w:val="00F4507F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5">
    <w:name w:val="!табл_2"/>
    <w:basedOn w:val="af"/>
    <w:qFormat/>
    <w:rsid w:val="00F4507F"/>
  </w:style>
  <w:style w:type="paragraph" w:customStyle="1" w:styleId="font5">
    <w:name w:val="font5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UniversalMath1 BT" w:eastAsia="Times New Roman" w:hAnsi="UniversalMath1 BT" w:cs="Times New Roman"/>
      <w:b/>
      <w:bCs/>
      <w:sz w:val="24"/>
      <w:szCs w:val="24"/>
    </w:rPr>
  </w:style>
  <w:style w:type="paragraph" w:customStyle="1" w:styleId="font8">
    <w:name w:val="font8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font10">
    <w:name w:val="font10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font11">
    <w:name w:val="font11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12">
    <w:name w:val="font12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Arial Cyr" w:eastAsia="Times New Roman" w:hAnsi="Arial Cyr" w:cs="Arial Cyr"/>
      <w:sz w:val="20"/>
      <w:szCs w:val="20"/>
    </w:rPr>
  </w:style>
  <w:style w:type="paragraph" w:customStyle="1" w:styleId="xl110">
    <w:name w:val="xl110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Arial Cyr" w:eastAsia="Times New Roman" w:hAnsi="Arial Cyr" w:cs="Arial Cyr"/>
      <w:sz w:val="20"/>
      <w:szCs w:val="20"/>
    </w:rPr>
  </w:style>
  <w:style w:type="paragraph" w:customStyle="1" w:styleId="xl123">
    <w:name w:val="xl123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24">
    <w:name w:val="xl124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25">
    <w:name w:val="xl125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Arial Cyr" w:eastAsia="Times New Roman" w:hAnsi="Arial Cyr" w:cs="Arial Cyr"/>
      <w:sz w:val="20"/>
      <w:szCs w:val="20"/>
    </w:rPr>
  </w:style>
  <w:style w:type="character" w:customStyle="1" w:styleId="110">
    <w:name w:val="Заголовок 1 Знак1"/>
    <w:basedOn w:val="a0"/>
    <w:uiPriority w:val="9"/>
    <w:rsid w:val="00F4507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4507F"/>
    <w:pPr>
      <w:shd w:val="clear" w:color="000000" w:fill="FFFF00"/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4507F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!огл_2"/>
    <w:basedOn w:val="af4"/>
    <w:qFormat/>
    <w:rsid w:val="00F4507F"/>
  </w:style>
  <w:style w:type="paragraph" w:customStyle="1" w:styleId="4">
    <w:name w:val="!Огл_4"/>
    <w:basedOn w:val="af4"/>
    <w:link w:val="40"/>
    <w:qFormat/>
    <w:rsid w:val="00F4507F"/>
  </w:style>
  <w:style w:type="paragraph" w:customStyle="1" w:styleId="41">
    <w:name w:val="!Табл_4"/>
    <w:basedOn w:val="af"/>
    <w:link w:val="42"/>
    <w:qFormat/>
    <w:rsid w:val="00F4507F"/>
  </w:style>
  <w:style w:type="character" w:customStyle="1" w:styleId="40">
    <w:name w:val="!Огл_4 Знак"/>
    <w:basedOn w:val="af5"/>
    <w:link w:val="4"/>
    <w:rsid w:val="00F4507F"/>
  </w:style>
  <w:style w:type="paragraph" w:customStyle="1" w:styleId="5">
    <w:name w:val="!Огл_5"/>
    <w:basedOn w:val="af4"/>
    <w:link w:val="50"/>
    <w:qFormat/>
    <w:rsid w:val="00F4507F"/>
  </w:style>
  <w:style w:type="character" w:customStyle="1" w:styleId="42">
    <w:name w:val="!Табл_4 Знак"/>
    <w:basedOn w:val="af0"/>
    <w:link w:val="41"/>
    <w:rsid w:val="00F4507F"/>
  </w:style>
  <w:style w:type="paragraph" w:customStyle="1" w:styleId="6">
    <w:name w:val="!огл_6"/>
    <w:basedOn w:val="a"/>
    <w:link w:val="60"/>
    <w:qFormat/>
    <w:rsid w:val="00F4507F"/>
    <w:pPr>
      <w:spacing w:after="160" w:line="259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50">
    <w:name w:val="!Огл_5 Знак"/>
    <w:basedOn w:val="af5"/>
    <w:link w:val="5"/>
    <w:rsid w:val="00F4507F"/>
  </w:style>
  <w:style w:type="paragraph" w:customStyle="1" w:styleId="61">
    <w:name w:val="!табл_6"/>
    <w:basedOn w:val="a"/>
    <w:link w:val="62"/>
    <w:qFormat/>
    <w:rsid w:val="00F4507F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60">
    <w:name w:val="!огл_6 Знак"/>
    <w:basedOn w:val="a0"/>
    <w:link w:val="6"/>
    <w:rsid w:val="00F4507F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7">
    <w:name w:val="!Огл_7"/>
    <w:basedOn w:val="af4"/>
    <w:link w:val="70"/>
    <w:qFormat/>
    <w:rsid w:val="00F4507F"/>
  </w:style>
  <w:style w:type="character" w:customStyle="1" w:styleId="62">
    <w:name w:val="!табл_6 Знак"/>
    <w:basedOn w:val="a0"/>
    <w:link w:val="61"/>
    <w:rsid w:val="00F4507F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71">
    <w:name w:val="!Табл_7"/>
    <w:basedOn w:val="af"/>
    <w:link w:val="72"/>
    <w:qFormat/>
    <w:rsid w:val="00F4507F"/>
  </w:style>
  <w:style w:type="character" w:customStyle="1" w:styleId="70">
    <w:name w:val="!Огл_7 Знак"/>
    <w:basedOn w:val="af5"/>
    <w:link w:val="7"/>
    <w:rsid w:val="00F4507F"/>
  </w:style>
  <w:style w:type="paragraph" w:customStyle="1" w:styleId="8">
    <w:name w:val="!Огл_8"/>
    <w:basedOn w:val="af4"/>
    <w:qFormat/>
    <w:rsid w:val="00F4507F"/>
  </w:style>
  <w:style w:type="character" w:customStyle="1" w:styleId="72">
    <w:name w:val="!Табл_7 Знак"/>
    <w:basedOn w:val="af0"/>
    <w:link w:val="71"/>
    <w:rsid w:val="00F4507F"/>
  </w:style>
  <w:style w:type="paragraph" w:customStyle="1" w:styleId="100">
    <w:name w:val="!Огл_10"/>
    <w:basedOn w:val="af4"/>
    <w:link w:val="101"/>
    <w:qFormat/>
    <w:rsid w:val="00F4507F"/>
  </w:style>
  <w:style w:type="paragraph" w:customStyle="1" w:styleId="102">
    <w:name w:val="!табл_10"/>
    <w:basedOn w:val="af"/>
    <w:link w:val="103"/>
    <w:qFormat/>
    <w:rsid w:val="00F4507F"/>
  </w:style>
  <w:style w:type="character" w:customStyle="1" w:styleId="101">
    <w:name w:val="!Огл_10 Знак"/>
    <w:basedOn w:val="af5"/>
    <w:link w:val="100"/>
    <w:rsid w:val="00F4507F"/>
  </w:style>
  <w:style w:type="paragraph" w:customStyle="1" w:styleId="111">
    <w:name w:val="!Огл_11"/>
    <w:basedOn w:val="af4"/>
    <w:link w:val="112"/>
    <w:qFormat/>
    <w:rsid w:val="00F4507F"/>
  </w:style>
  <w:style w:type="character" w:customStyle="1" w:styleId="103">
    <w:name w:val="!табл_10 Знак"/>
    <w:basedOn w:val="af0"/>
    <w:link w:val="102"/>
    <w:rsid w:val="00F4507F"/>
  </w:style>
  <w:style w:type="paragraph" w:customStyle="1" w:styleId="113">
    <w:name w:val="!Табл_11"/>
    <w:basedOn w:val="af"/>
    <w:link w:val="114"/>
    <w:qFormat/>
    <w:rsid w:val="00F4507F"/>
  </w:style>
  <w:style w:type="character" w:customStyle="1" w:styleId="112">
    <w:name w:val="!Огл_11 Знак"/>
    <w:basedOn w:val="af5"/>
    <w:link w:val="111"/>
    <w:rsid w:val="00F4507F"/>
  </w:style>
  <w:style w:type="paragraph" w:customStyle="1" w:styleId="120">
    <w:name w:val="!Огл_12"/>
    <w:basedOn w:val="ad"/>
    <w:link w:val="121"/>
    <w:qFormat/>
    <w:rsid w:val="00F4507F"/>
  </w:style>
  <w:style w:type="character" w:customStyle="1" w:styleId="114">
    <w:name w:val="!Табл_11 Знак"/>
    <w:basedOn w:val="af0"/>
    <w:link w:val="113"/>
    <w:rsid w:val="00F4507F"/>
  </w:style>
  <w:style w:type="paragraph" w:customStyle="1" w:styleId="122">
    <w:name w:val="!Табл_12"/>
    <w:basedOn w:val="af"/>
    <w:link w:val="123"/>
    <w:qFormat/>
    <w:rsid w:val="00F4507F"/>
  </w:style>
  <w:style w:type="character" w:customStyle="1" w:styleId="121">
    <w:name w:val="!Огл_12 Знак"/>
    <w:basedOn w:val="ae"/>
    <w:link w:val="120"/>
    <w:rsid w:val="00F4507F"/>
  </w:style>
  <w:style w:type="table" w:customStyle="1" w:styleId="115">
    <w:name w:val="Сетка таблицы11"/>
    <w:basedOn w:val="a1"/>
    <w:next w:val="aa"/>
    <w:uiPriority w:val="39"/>
    <w:rsid w:val="00F45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!Табл_12 Знак"/>
    <w:basedOn w:val="af0"/>
    <w:link w:val="122"/>
    <w:rsid w:val="00F4507F"/>
  </w:style>
  <w:style w:type="paragraph" w:customStyle="1" w:styleId="130">
    <w:name w:val="!Табл_13"/>
    <w:basedOn w:val="af"/>
    <w:link w:val="131"/>
    <w:qFormat/>
    <w:rsid w:val="00F4507F"/>
  </w:style>
  <w:style w:type="paragraph" w:customStyle="1" w:styleId="14">
    <w:name w:val="!Огл_14"/>
    <w:basedOn w:val="af4"/>
    <w:link w:val="140"/>
    <w:qFormat/>
    <w:rsid w:val="00F4507F"/>
    <w:rPr>
      <w:rFonts w:eastAsia="Calibri"/>
    </w:rPr>
  </w:style>
  <w:style w:type="character" w:customStyle="1" w:styleId="131">
    <w:name w:val="!Табл_13 Знак"/>
    <w:basedOn w:val="af0"/>
    <w:link w:val="130"/>
    <w:rsid w:val="00F4507F"/>
  </w:style>
  <w:style w:type="table" w:customStyle="1" w:styleId="27">
    <w:name w:val="Сетка таблицы2"/>
    <w:basedOn w:val="a1"/>
    <w:next w:val="aa"/>
    <w:uiPriority w:val="39"/>
    <w:rsid w:val="00F45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!Огл_14 Знак"/>
    <w:basedOn w:val="af5"/>
    <w:link w:val="14"/>
    <w:rsid w:val="00F4507F"/>
    <w:rPr>
      <w:rFonts w:eastAsia="Calibri"/>
    </w:rPr>
  </w:style>
  <w:style w:type="paragraph" w:customStyle="1" w:styleId="15">
    <w:name w:val="!Огл_15"/>
    <w:basedOn w:val="a"/>
    <w:link w:val="150"/>
    <w:qFormat/>
    <w:rsid w:val="00F4507F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16">
    <w:name w:val="!Огл_16"/>
    <w:basedOn w:val="ad"/>
    <w:link w:val="160"/>
    <w:qFormat/>
    <w:rsid w:val="00F4507F"/>
  </w:style>
  <w:style w:type="character" w:customStyle="1" w:styleId="150">
    <w:name w:val="!Огл_15 Знак"/>
    <w:basedOn w:val="a0"/>
    <w:link w:val="15"/>
    <w:rsid w:val="00F4507F"/>
    <w:rPr>
      <w:rFonts w:ascii="Times New Roman" w:eastAsia="Calibri" w:hAnsi="Times New Roman" w:cs="Times New Roman"/>
      <w:b/>
      <w:sz w:val="28"/>
      <w:szCs w:val="28"/>
      <w:lang w:eastAsia="en-US"/>
    </w:rPr>
  </w:style>
  <w:style w:type="table" w:customStyle="1" w:styleId="31">
    <w:name w:val="Сетка таблицы3"/>
    <w:basedOn w:val="a1"/>
    <w:next w:val="aa"/>
    <w:uiPriority w:val="39"/>
    <w:rsid w:val="00F45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!Огл_16 Знак"/>
    <w:basedOn w:val="ae"/>
    <w:link w:val="16"/>
    <w:rsid w:val="00F4507F"/>
  </w:style>
  <w:style w:type="paragraph" w:customStyle="1" w:styleId="17">
    <w:name w:val="!Огл_17"/>
    <w:basedOn w:val="af4"/>
    <w:link w:val="170"/>
    <w:qFormat/>
    <w:rsid w:val="00F4507F"/>
  </w:style>
  <w:style w:type="table" w:customStyle="1" w:styleId="43">
    <w:name w:val="Сетка таблицы4"/>
    <w:basedOn w:val="a1"/>
    <w:next w:val="aa"/>
    <w:uiPriority w:val="39"/>
    <w:rsid w:val="00F45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!Огл_17 Знак"/>
    <w:basedOn w:val="af5"/>
    <w:link w:val="17"/>
    <w:rsid w:val="00F4507F"/>
  </w:style>
  <w:style w:type="paragraph" w:customStyle="1" w:styleId="xl132">
    <w:name w:val="xl132"/>
    <w:basedOn w:val="a"/>
    <w:rsid w:val="00F450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F450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F450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F450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450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F45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28">
    <w:name w:val="toc 2"/>
    <w:basedOn w:val="a"/>
    <w:next w:val="a"/>
    <w:autoRedefine/>
    <w:uiPriority w:val="39"/>
    <w:unhideWhenUsed/>
    <w:rsid w:val="00F4507F"/>
    <w:pPr>
      <w:spacing w:after="100" w:line="259" w:lineRule="auto"/>
      <w:ind w:left="220" w:firstLine="709"/>
    </w:pPr>
  </w:style>
  <w:style w:type="paragraph" w:styleId="32">
    <w:name w:val="toc 3"/>
    <w:basedOn w:val="a"/>
    <w:next w:val="a"/>
    <w:autoRedefine/>
    <w:uiPriority w:val="39"/>
    <w:unhideWhenUsed/>
    <w:rsid w:val="00F4507F"/>
    <w:pPr>
      <w:spacing w:after="100" w:line="259" w:lineRule="auto"/>
      <w:ind w:left="440" w:firstLine="709"/>
    </w:pPr>
  </w:style>
  <w:style w:type="paragraph" w:styleId="44">
    <w:name w:val="toc 4"/>
    <w:basedOn w:val="a"/>
    <w:next w:val="a"/>
    <w:autoRedefine/>
    <w:uiPriority w:val="39"/>
    <w:unhideWhenUsed/>
    <w:rsid w:val="00F4507F"/>
    <w:pPr>
      <w:spacing w:after="100" w:line="259" w:lineRule="auto"/>
      <w:ind w:left="660" w:firstLine="709"/>
    </w:pPr>
  </w:style>
  <w:style w:type="paragraph" w:styleId="51">
    <w:name w:val="toc 5"/>
    <w:basedOn w:val="a"/>
    <w:next w:val="a"/>
    <w:autoRedefine/>
    <w:uiPriority w:val="39"/>
    <w:unhideWhenUsed/>
    <w:rsid w:val="00F4507F"/>
    <w:pPr>
      <w:spacing w:after="100" w:line="259" w:lineRule="auto"/>
      <w:ind w:left="880" w:firstLine="709"/>
    </w:pPr>
  </w:style>
  <w:style w:type="paragraph" w:styleId="63">
    <w:name w:val="toc 6"/>
    <w:basedOn w:val="a"/>
    <w:next w:val="a"/>
    <w:autoRedefine/>
    <w:uiPriority w:val="39"/>
    <w:unhideWhenUsed/>
    <w:rsid w:val="00F4507F"/>
    <w:pPr>
      <w:spacing w:after="100" w:line="259" w:lineRule="auto"/>
      <w:ind w:left="1100" w:firstLine="709"/>
    </w:pPr>
  </w:style>
  <w:style w:type="paragraph" w:styleId="73">
    <w:name w:val="toc 7"/>
    <w:basedOn w:val="a"/>
    <w:next w:val="a"/>
    <w:autoRedefine/>
    <w:uiPriority w:val="39"/>
    <w:unhideWhenUsed/>
    <w:rsid w:val="00F4507F"/>
    <w:pPr>
      <w:spacing w:after="100" w:line="259" w:lineRule="auto"/>
      <w:ind w:left="1320" w:firstLine="709"/>
    </w:pPr>
  </w:style>
  <w:style w:type="paragraph" w:styleId="80">
    <w:name w:val="toc 8"/>
    <w:basedOn w:val="a"/>
    <w:next w:val="a"/>
    <w:autoRedefine/>
    <w:uiPriority w:val="39"/>
    <w:unhideWhenUsed/>
    <w:rsid w:val="00F4507F"/>
    <w:pPr>
      <w:spacing w:after="100" w:line="259" w:lineRule="auto"/>
      <w:ind w:left="1540" w:firstLine="709"/>
    </w:pPr>
  </w:style>
  <w:style w:type="paragraph" w:styleId="9">
    <w:name w:val="toc 9"/>
    <w:basedOn w:val="a"/>
    <w:next w:val="a"/>
    <w:autoRedefine/>
    <w:uiPriority w:val="39"/>
    <w:unhideWhenUsed/>
    <w:rsid w:val="00F4507F"/>
    <w:pPr>
      <w:spacing w:after="100" w:line="259" w:lineRule="auto"/>
      <w:ind w:left="1760" w:firstLine="709"/>
    </w:pPr>
  </w:style>
  <w:style w:type="character" w:styleId="afd">
    <w:name w:val="Placeholder Text"/>
    <w:basedOn w:val="a0"/>
    <w:uiPriority w:val="99"/>
    <w:semiHidden/>
    <w:rsid w:val="00F4507F"/>
    <w:rPr>
      <w:color w:val="808080"/>
    </w:rPr>
  </w:style>
  <w:style w:type="paragraph" w:customStyle="1" w:styleId="afe">
    <w:name w:val="!!!"/>
    <w:basedOn w:val="a"/>
    <w:link w:val="aff"/>
    <w:qFormat/>
    <w:rsid w:val="00F4507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!!! Знак"/>
    <w:basedOn w:val="a0"/>
    <w:link w:val="afe"/>
    <w:rsid w:val="00F4507F"/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4">
    <w:name w:val="Сетка таблицы12"/>
    <w:basedOn w:val="a1"/>
    <w:next w:val="aa"/>
    <w:uiPriority w:val="39"/>
    <w:rsid w:val="00F45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unhideWhenUsed/>
    <w:rsid w:val="00F4507F"/>
    <w:pPr>
      <w:spacing w:after="0" w:line="240" w:lineRule="auto"/>
      <w:ind w:firstLine="709"/>
    </w:pPr>
    <w:rPr>
      <w:rFonts w:eastAsiaTheme="minorHAns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4507F"/>
    <w:rPr>
      <w:rFonts w:eastAsiaTheme="minorHAnsi"/>
      <w:sz w:val="20"/>
      <w:szCs w:val="20"/>
      <w:lang w:eastAsia="en-US"/>
    </w:rPr>
  </w:style>
  <w:style w:type="character" w:styleId="aff2">
    <w:name w:val="footnote reference"/>
    <w:basedOn w:val="a0"/>
    <w:uiPriority w:val="99"/>
    <w:semiHidden/>
    <w:unhideWhenUsed/>
    <w:rsid w:val="00F4507F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F4507F"/>
  </w:style>
  <w:style w:type="numbering" w:customStyle="1" w:styleId="116">
    <w:name w:val="Нет списка11"/>
    <w:next w:val="a2"/>
    <w:uiPriority w:val="99"/>
    <w:semiHidden/>
    <w:unhideWhenUsed/>
    <w:rsid w:val="00F4507F"/>
  </w:style>
  <w:style w:type="table" w:customStyle="1" w:styleId="132">
    <w:name w:val="Сетка таблицы13"/>
    <w:basedOn w:val="a1"/>
    <w:next w:val="aa"/>
    <w:uiPriority w:val="39"/>
    <w:rsid w:val="00F45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semiHidden/>
    <w:unhideWhenUsed/>
    <w:rsid w:val="00F4507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F4507F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F4507F"/>
    <w:rPr>
      <w:vertAlign w:val="superscript"/>
    </w:rPr>
  </w:style>
  <w:style w:type="paragraph" w:customStyle="1" w:styleId="Default">
    <w:name w:val="Default"/>
    <w:rsid w:val="00F450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52">
    <w:name w:val="Сетка таблицы5"/>
    <w:basedOn w:val="a1"/>
    <w:next w:val="aa"/>
    <w:uiPriority w:val="99"/>
    <w:rsid w:val="00F45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F4507F"/>
  </w:style>
  <w:style w:type="numbering" w:customStyle="1" w:styleId="125">
    <w:name w:val="Нет списка12"/>
    <w:next w:val="a2"/>
    <w:uiPriority w:val="99"/>
    <w:semiHidden/>
    <w:unhideWhenUsed/>
    <w:rsid w:val="00F4507F"/>
  </w:style>
  <w:style w:type="table" w:customStyle="1" w:styleId="141">
    <w:name w:val="Сетка таблицы14"/>
    <w:basedOn w:val="a1"/>
    <w:next w:val="aa"/>
    <w:uiPriority w:val="39"/>
    <w:rsid w:val="00F45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!Основной текст"/>
    <w:basedOn w:val="ad"/>
    <w:link w:val="aff7"/>
    <w:autoRedefine/>
    <w:qFormat/>
    <w:rsid w:val="00F4507F"/>
    <w:pPr>
      <w:widowControl/>
      <w:autoSpaceDE/>
      <w:autoSpaceDN/>
      <w:adjustRightInd/>
      <w:ind w:firstLine="709"/>
    </w:pPr>
  </w:style>
  <w:style w:type="character" w:customStyle="1" w:styleId="aff7">
    <w:name w:val="!Основной текст Знак"/>
    <w:basedOn w:val="ae"/>
    <w:link w:val="aff6"/>
    <w:rsid w:val="00F4507F"/>
  </w:style>
  <w:style w:type="paragraph" w:customStyle="1" w:styleId="aff8">
    <w:name w:val="!Таблицы"/>
    <w:basedOn w:val="aff6"/>
    <w:link w:val="aff9"/>
    <w:autoRedefine/>
    <w:qFormat/>
    <w:rsid w:val="00F4507F"/>
    <w:pPr>
      <w:ind w:firstLine="0"/>
    </w:pPr>
    <w:rPr>
      <w:lang w:eastAsia="ru-RU"/>
    </w:rPr>
  </w:style>
  <w:style w:type="character" w:customStyle="1" w:styleId="aff9">
    <w:name w:val="!Таблицы Знак"/>
    <w:basedOn w:val="aff7"/>
    <w:link w:val="aff8"/>
    <w:rsid w:val="00F45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7570</Words>
  <Characters>43154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3</cp:revision>
  <cp:lastPrinted>2023-06-29T08:16:00Z</cp:lastPrinted>
  <dcterms:created xsi:type="dcterms:W3CDTF">2023-06-29T07:55:00Z</dcterms:created>
  <dcterms:modified xsi:type="dcterms:W3CDTF">2023-06-29T08:36:00Z</dcterms:modified>
</cp:coreProperties>
</file>