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C0" w:rsidRPr="00D162CA" w:rsidRDefault="00DB54C0" w:rsidP="00DB5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2CA">
        <w:rPr>
          <w:rFonts w:ascii="Times New Roman" w:hAnsi="Times New Roman" w:cs="Times New Roman"/>
          <w:b/>
          <w:sz w:val="36"/>
          <w:szCs w:val="36"/>
        </w:rPr>
        <w:t>Канифольнинский</w:t>
      </w:r>
    </w:p>
    <w:p w:rsidR="00DB54C0" w:rsidRPr="00D162CA" w:rsidRDefault="00DB54C0" w:rsidP="00DB5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2CA">
        <w:rPr>
          <w:rFonts w:ascii="Times New Roman" w:hAnsi="Times New Roman" w:cs="Times New Roman"/>
          <w:b/>
          <w:sz w:val="36"/>
          <w:szCs w:val="36"/>
        </w:rPr>
        <w:t>сельский Совет депутатов</w:t>
      </w:r>
    </w:p>
    <w:p w:rsidR="00DB54C0" w:rsidRPr="00D162CA" w:rsidRDefault="00DB54C0" w:rsidP="00DB5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2CA">
        <w:rPr>
          <w:rFonts w:ascii="Times New Roman" w:hAnsi="Times New Roman" w:cs="Times New Roman"/>
          <w:b/>
          <w:sz w:val="36"/>
          <w:szCs w:val="36"/>
        </w:rPr>
        <w:t>Нижнеингашского района Красноярского края</w:t>
      </w:r>
    </w:p>
    <w:p w:rsidR="006B17C1" w:rsidRPr="006B17C1" w:rsidRDefault="006B17C1" w:rsidP="006B17C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682D">
        <w:rPr>
          <w:rFonts w:ascii="Times New Roman" w:hAnsi="Times New Roman" w:cs="Times New Roman"/>
          <w:b/>
          <w:sz w:val="72"/>
          <w:szCs w:val="72"/>
        </w:rPr>
        <w:t xml:space="preserve">ИНФОРМАЦИОННЫЙ ВЕСТНИК № </w:t>
      </w:r>
      <w:r>
        <w:rPr>
          <w:rFonts w:ascii="Times New Roman" w:hAnsi="Times New Roman" w:cs="Times New Roman"/>
          <w:b/>
          <w:sz w:val="72"/>
          <w:szCs w:val="72"/>
        </w:rPr>
        <w:t>16</w:t>
      </w:r>
    </w:p>
    <w:p w:rsidR="00DB54C0" w:rsidRPr="001D6BEA" w:rsidRDefault="00D162CA" w:rsidP="00DB5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B54C0" w:rsidRPr="001D6BEA" w:rsidRDefault="00DB54C0" w:rsidP="00DB5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C0" w:rsidRPr="001D6BEA" w:rsidRDefault="00D162CA" w:rsidP="00DB54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24.03</w:t>
      </w:r>
      <w:r w:rsidR="00DB54C0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="00DB54C0" w:rsidRPr="001D6BEA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DB54C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B54C0" w:rsidRPr="001D6BEA">
        <w:rPr>
          <w:rFonts w:ascii="Times New Roman" w:hAnsi="Times New Roman" w:cs="Times New Roman"/>
          <w:b/>
          <w:sz w:val="28"/>
          <w:szCs w:val="28"/>
        </w:rPr>
        <w:t xml:space="preserve"> п. Канифольный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B54C0" w:rsidRPr="001D6B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B54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40-129</w:t>
      </w:r>
    </w:p>
    <w:p w:rsidR="00DB54C0" w:rsidRDefault="00DB54C0" w:rsidP="00DB54C0"/>
    <w:p w:rsidR="00DB54C0" w:rsidRDefault="00DB54C0" w:rsidP="00DB54C0">
      <w:pPr>
        <w:rPr>
          <w:rFonts w:ascii="Times New Roman" w:hAnsi="Times New Roman" w:cs="Times New Roman"/>
          <w:b/>
          <w:sz w:val="28"/>
          <w:szCs w:val="28"/>
        </w:rPr>
      </w:pPr>
      <w:r w:rsidRPr="004471A9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жилищном </w:t>
      </w:r>
      <w:r w:rsidRPr="004471A9">
        <w:rPr>
          <w:rFonts w:ascii="Times New Roman" w:hAnsi="Times New Roman" w:cs="Times New Roman"/>
          <w:b/>
          <w:sz w:val="28"/>
          <w:szCs w:val="28"/>
        </w:rPr>
        <w:t xml:space="preserve"> контроле 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DB54C0" w:rsidRDefault="00DB54C0" w:rsidP="00DB5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61D2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4471A9">
        <w:rPr>
          <w:rFonts w:ascii="Times New Roman" w:hAnsi="Times New Roman" w:cs="Times New Roman"/>
          <w:sz w:val="28"/>
          <w:szCs w:val="28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</w:t>
      </w:r>
      <w:proofErr w:type="gramEnd"/>
      <w:r w:rsidRPr="004471A9">
        <w:rPr>
          <w:rFonts w:ascii="Times New Roman" w:hAnsi="Times New Roman" w:cs="Times New Roman"/>
          <w:sz w:val="28"/>
          <w:szCs w:val="28"/>
        </w:rPr>
        <w:t xml:space="preserve">) и муниципальном </w:t>
      </w:r>
      <w:proofErr w:type="gramStart"/>
      <w:r w:rsidRPr="004471A9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4471A9">
        <w:rPr>
          <w:rFonts w:ascii="Times New Roman" w:hAnsi="Times New Roman" w:cs="Times New Roman"/>
          <w:sz w:val="28"/>
          <w:szCs w:val="28"/>
        </w:rPr>
        <w:t xml:space="preserve"> в Российской Федерации», руководст</w:t>
      </w:r>
      <w:r>
        <w:rPr>
          <w:rFonts w:ascii="Times New Roman" w:hAnsi="Times New Roman" w:cs="Times New Roman"/>
          <w:sz w:val="28"/>
          <w:szCs w:val="28"/>
        </w:rPr>
        <w:t>вуясь статьей 23,30,1 Устава Канифольнинского  сельсовета</w:t>
      </w:r>
    </w:p>
    <w:p w:rsidR="00DB54C0" w:rsidRPr="0001507A" w:rsidRDefault="00DB54C0" w:rsidP="00DB5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 w:rsidRPr="0001507A">
        <w:rPr>
          <w:rFonts w:ascii="Times New Roman" w:hAnsi="Times New Roman" w:cs="Times New Roman"/>
          <w:sz w:val="28"/>
          <w:szCs w:val="28"/>
        </w:rPr>
        <w:t>РЕШИЛ:</w:t>
      </w:r>
    </w:p>
    <w:p w:rsidR="00DB54C0" w:rsidRDefault="00DB54C0" w:rsidP="00DB5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07A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</w:t>
      </w:r>
      <w:r>
        <w:rPr>
          <w:rFonts w:ascii="Times New Roman" w:hAnsi="Times New Roman" w:cs="Times New Roman"/>
          <w:sz w:val="28"/>
          <w:szCs w:val="28"/>
        </w:rPr>
        <w:t>жилищном контроле на территории Канифольнинского сельсовета</w:t>
      </w:r>
      <w:r w:rsidRPr="0001507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B54C0" w:rsidRDefault="00DB54C0" w:rsidP="00DB5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0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Канифольнинского сельского</w:t>
      </w:r>
      <w:r w:rsidRPr="0001507A">
        <w:rPr>
          <w:rFonts w:ascii="Times New Roman" w:hAnsi="Times New Roman" w:cs="Times New Roman"/>
          <w:sz w:val="28"/>
          <w:szCs w:val="28"/>
        </w:rPr>
        <w:t xml:space="preserve"> Совета депутатов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0150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0150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15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1507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507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жилищном контроле </w:t>
      </w:r>
      <w:r w:rsidRPr="0001507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DB54C0" w:rsidRPr="006B17C1" w:rsidRDefault="00DB54C0" w:rsidP="00DB5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E5B">
        <w:rPr>
          <w:rFonts w:ascii="Times New Roman" w:hAnsi="Times New Roman" w:cs="Times New Roman"/>
          <w:sz w:val="28"/>
          <w:szCs w:val="28"/>
        </w:rPr>
        <w:t>Решение вступает в силу</w:t>
      </w:r>
      <w:r w:rsidRPr="00007E5B">
        <w:rPr>
          <w:bCs/>
          <w:sz w:val="28"/>
          <w:szCs w:val="28"/>
        </w:rPr>
        <w:t xml:space="preserve"> </w:t>
      </w:r>
      <w:r w:rsidRPr="00007E5B">
        <w:rPr>
          <w:rFonts w:ascii="Times New Roman" w:hAnsi="Times New Roman" w:cs="Times New Roman"/>
          <w:bCs/>
          <w:sz w:val="28"/>
          <w:szCs w:val="28"/>
        </w:rPr>
        <w:t>в день, следующий за днем его официального опубликования</w:t>
      </w:r>
      <w:r w:rsidRPr="00007E5B">
        <w:rPr>
          <w:rFonts w:ascii="Times New Roman" w:hAnsi="Times New Roman" w:cs="Times New Roman"/>
          <w:sz w:val="28"/>
          <w:szCs w:val="28"/>
        </w:rPr>
        <w:t xml:space="preserve"> в  « Информационном вестнике»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4C0" w:rsidRDefault="00DB54C0" w:rsidP="00DB54C0"/>
    <w:tbl>
      <w:tblPr>
        <w:tblW w:w="0" w:type="auto"/>
        <w:tblLook w:val="00A0"/>
      </w:tblPr>
      <w:tblGrid>
        <w:gridCol w:w="4785"/>
        <w:gridCol w:w="4786"/>
      </w:tblGrid>
      <w:tr w:rsidR="006B17C1" w:rsidRPr="00007E5B" w:rsidTr="00483819">
        <w:tc>
          <w:tcPr>
            <w:tcW w:w="4785" w:type="dxa"/>
          </w:tcPr>
          <w:p w:rsidR="006B17C1" w:rsidRPr="00007E5B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>Председатель Канифольнинского</w:t>
            </w:r>
          </w:p>
          <w:p w:rsidR="006B17C1" w:rsidRPr="00007E5B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6B17C1" w:rsidRPr="00007E5B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6B17C1" w:rsidRPr="00007E5B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</w:t>
            </w: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Канифольнинского</w:t>
            </w:r>
          </w:p>
          <w:p w:rsidR="006B17C1" w:rsidRPr="00007E5B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 сельсовета </w:t>
            </w:r>
          </w:p>
          <w:p w:rsidR="006B17C1" w:rsidRPr="00007E5B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Островень</w:t>
            </w:r>
            <w:proofErr w:type="spellEnd"/>
          </w:p>
          <w:p w:rsidR="006B17C1" w:rsidRPr="00007E5B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7C1" w:rsidRPr="00007E5B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7C1" w:rsidRDefault="006B17C1" w:rsidP="006B1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7C1" w:rsidRDefault="006B17C1" w:rsidP="00781B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6B17C1" w:rsidRPr="0011682D" w:rsidTr="00483819">
        <w:tc>
          <w:tcPr>
            <w:tcW w:w="1668" w:type="dxa"/>
          </w:tcPr>
          <w:p w:rsidR="006B17C1" w:rsidRPr="0011682D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6B17C1" w:rsidRPr="0011682D" w:rsidRDefault="006B17C1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17C1" w:rsidRPr="0011682D" w:rsidRDefault="006B17C1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6B17C1" w:rsidRDefault="006B17C1" w:rsidP="006B1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7C1" w:rsidRDefault="006B17C1" w:rsidP="006B1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43" w:rsidRPr="00861D20" w:rsidRDefault="00781B43" w:rsidP="00781B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81B43" w:rsidRDefault="00781B43" w:rsidP="00781B4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</w:p>
    <w:p w:rsidR="00781B43" w:rsidRPr="0023305B" w:rsidRDefault="00781B43" w:rsidP="00781B4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162CA">
        <w:rPr>
          <w:rFonts w:ascii="Times New Roman" w:hAnsi="Times New Roman" w:cs="Times New Roman"/>
          <w:sz w:val="24"/>
          <w:szCs w:val="24"/>
        </w:rPr>
        <w:t>24.03</w:t>
      </w:r>
      <w:r>
        <w:rPr>
          <w:rFonts w:ascii="Times New Roman" w:hAnsi="Times New Roman" w:cs="Times New Roman"/>
          <w:sz w:val="24"/>
          <w:szCs w:val="24"/>
        </w:rPr>
        <w:t xml:space="preserve">.2025 г № </w:t>
      </w:r>
      <w:r w:rsidR="00D162CA">
        <w:rPr>
          <w:rFonts w:ascii="Times New Roman" w:hAnsi="Times New Roman" w:cs="Times New Roman"/>
          <w:sz w:val="24"/>
          <w:szCs w:val="24"/>
        </w:rPr>
        <w:t>40-129</w:t>
      </w:r>
    </w:p>
    <w:p w:rsidR="00781B43" w:rsidRPr="00861D20" w:rsidRDefault="00781B43" w:rsidP="00781B4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B43" w:rsidRPr="00861D20" w:rsidRDefault="00781B43" w:rsidP="00781B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D2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81B43" w:rsidRPr="00861D20" w:rsidRDefault="00781B43" w:rsidP="00781B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D20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муниципальном жилищном контроле</w:t>
      </w:r>
      <w:r w:rsidRPr="0086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D20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</w:p>
    <w:p w:rsidR="00781B43" w:rsidRPr="00861D20" w:rsidRDefault="00781B43" w:rsidP="00781B4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Канифольнинского сельсовета</w:t>
      </w:r>
    </w:p>
    <w:p w:rsidR="00781B43" w:rsidRPr="00861D20" w:rsidRDefault="00781B43" w:rsidP="00781B4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B43" w:rsidRPr="00861D20" w:rsidRDefault="00781B43" w:rsidP="00781B4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D20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781B43" w:rsidRPr="00861D20" w:rsidRDefault="00781B43" w:rsidP="00781B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муниципального жилищного контроля (далее – муниципальный контроль)  на терри</w:t>
      </w:r>
      <w:r>
        <w:rPr>
          <w:rFonts w:ascii="Times New Roman" w:hAnsi="Times New Roman" w:cs="Times New Roman"/>
          <w:sz w:val="28"/>
          <w:szCs w:val="28"/>
        </w:rPr>
        <w:t>тории Канифольнинского</w:t>
      </w:r>
      <w:r w:rsidRPr="000B2C0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C08">
        <w:rPr>
          <w:rFonts w:ascii="Times New Roman" w:hAnsi="Times New Roman" w:cs="Times New Roman"/>
          <w:sz w:val="28"/>
          <w:szCs w:val="28"/>
        </w:rPr>
        <w:t>.</w:t>
      </w:r>
      <w:r w:rsidRPr="000B2C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0B2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C08">
        <w:rPr>
          <w:rFonts w:ascii="Times New Roman" w:hAnsi="Times New Roman" w:cs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2. Предметом</w:t>
      </w:r>
      <w:r w:rsidRPr="000B2C0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B2C08">
        <w:rPr>
          <w:rFonts w:ascii="Times New Roman" w:hAnsi="Times New Roman" w:cs="Times New Roman"/>
          <w:sz w:val="28"/>
          <w:szCs w:val="28"/>
        </w:rPr>
        <w:t>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C08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 xml:space="preserve">2) требований к формированию фондов капитального ремонта; 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0B2C08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0B2C08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</w:t>
      </w:r>
    </w:p>
    <w:p w:rsidR="00781B43" w:rsidRPr="0023305B" w:rsidRDefault="00781B43" w:rsidP="00781B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0B2C08">
        <w:rPr>
          <w:rFonts w:ascii="Times New Roman" w:hAnsi="Times New Roman" w:cs="Times New Roman"/>
          <w:sz w:val="28"/>
          <w:szCs w:val="28"/>
        </w:rPr>
        <w:t xml:space="preserve">  </w:t>
      </w:r>
      <w:r w:rsidRPr="00FC7CFD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33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3305B">
        <w:rPr>
          <w:rFonts w:ascii="Times New Roman" w:hAnsi="Times New Roman" w:cs="Times New Roman"/>
          <w:sz w:val="24"/>
          <w:szCs w:val="24"/>
        </w:rPr>
        <w:t>в редакции Решения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05B">
        <w:rPr>
          <w:rFonts w:ascii="Times New Roman" w:hAnsi="Times New Roman" w:cs="Times New Roman"/>
          <w:sz w:val="24"/>
          <w:szCs w:val="24"/>
        </w:rPr>
        <w:t>20.12.2024 г № 38-119)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3. Муниципальный контроль осуществ</w:t>
      </w:r>
      <w:r>
        <w:rPr>
          <w:rFonts w:ascii="Times New Roman" w:hAnsi="Times New Roman" w:cs="Times New Roman"/>
          <w:sz w:val="28"/>
          <w:szCs w:val="28"/>
        </w:rPr>
        <w:t>ляется администрацией Канифольнинского</w:t>
      </w:r>
      <w:r w:rsidRPr="000B2C0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2C08">
        <w:rPr>
          <w:rFonts w:ascii="Times New Roman" w:hAnsi="Times New Roman" w:cs="Times New Roman"/>
          <w:sz w:val="28"/>
          <w:szCs w:val="28"/>
        </w:rPr>
        <w:t>Должностными лицами местной администрации, уполномоченными осуществлять муниципальный контроль от имени местной администрации, являются Глава сельсовета и заместитель Главы администрации</w:t>
      </w:r>
      <w:r w:rsidRPr="000B2C08">
        <w:rPr>
          <w:rFonts w:ascii="Times New Roman" w:hAnsi="Times New Roman" w:cs="Times New Roman"/>
          <w:i/>
          <w:sz w:val="28"/>
          <w:szCs w:val="28"/>
        </w:rPr>
        <w:t>)</w:t>
      </w:r>
      <w:r w:rsidRPr="000B2C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B43" w:rsidRPr="000B2C08" w:rsidRDefault="00781B43" w:rsidP="00781B43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Должностными лицами местной администрации, уполномоченными  на принятие решения о проведении контрольных мероприятий, являются:</w:t>
      </w:r>
      <w:r w:rsidRPr="000B2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C08">
        <w:rPr>
          <w:rFonts w:ascii="Times New Roman" w:hAnsi="Times New Roman" w:cs="Times New Roman"/>
          <w:sz w:val="28"/>
          <w:szCs w:val="28"/>
        </w:rPr>
        <w:t>Глава сельсовета и заместитель Главы администрации</w:t>
      </w:r>
      <w:r w:rsidRPr="000B2C08">
        <w:rPr>
          <w:rFonts w:ascii="Times New Roman" w:hAnsi="Times New Roman" w:cs="Times New Roman"/>
          <w:i/>
          <w:sz w:val="28"/>
          <w:szCs w:val="28"/>
        </w:rPr>
        <w:t>.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               и муниципальном контроле в Российской Федерации» и иными федеральными законами.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6.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  <w:r w:rsidRPr="000B2C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7. Объектами муниципального контроля являются: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 и услуги, к которым предъявляются обязательные требования;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 xml:space="preserve">8. Местная администрация осуществляет учет объектов муниципального контроля. </w:t>
      </w:r>
      <w:r w:rsidRPr="000B2C08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0B2C08">
        <w:rPr>
          <w:rFonts w:ascii="Times New Roman" w:hAnsi="Times New Roman" w:cs="Times New Roman"/>
          <w:sz w:val="28"/>
          <w:szCs w:val="28"/>
        </w:rPr>
        <w:t xml:space="preserve">утверждаемой местной администрацией. Местная администрация обеспечивает актуальность сведений об объектах контроля в журнале учета объектов контроля. 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</w:t>
      </w:r>
      <w:r w:rsidRPr="000B2C0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получаемую в рамках межведомственного взаимодействия,  а также общедоступную информацию. 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C08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5" w:history="1">
        <w:r w:rsidRPr="000B2C08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0B2C08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 и муниципальном контроле в Российской Федерации».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C08">
        <w:rPr>
          <w:rFonts w:ascii="Times New Roman" w:hAnsi="Times New Roman" w:cs="Times New Roman"/>
          <w:color w:val="000000"/>
          <w:sz w:val="28"/>
          <w:szCs w:val="28"/>
        </w:rPr>
        <w:t>9.1. Орган государственного жилищного надзора, орган муниципального жилищного контроля вправе обратиться в суд с заявлениями: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C08">
        <w:rPr>
          <w:rFonts w:ascii="Times New Roman" w:hAnsi="Times New Roman" w:cs="Times New Roman"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0B2C08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C08">
        <w:rPr>
          <w:rFonts w:ascii="Times New Roman" w:hAnsi="Times New Roman" w:cs="Times New Roman"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0B2C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2C08">
        <w:rPr>
          <w:rFonts w:ascii="Times New Roman" w:hAnsi="Times New Roman" w:cs="Times New Roman"/>
          <w:sz w:val="28"/>
          <w:szCs w:val="28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C08">
        <w:rPr>
          <w:rFonts w:ascii="Times New Roman" w:hAnsi="Times New Roman" w:cs="Times New Roman"/>
          <w:color w:val="000000"/>
          <w:sz w:val="28"/>
          <w:szCs w:val="28"/>
        </w:rPr>
        <w:t xml:space="preserve">5) о признании </w:t>
      </w:r>
      <w:proofErr w:type="gramStart"/>
      <w:r w:rsidRPr="000B2C08">
        <w:rPr>
          <w:rFonts w:ascii="Times New Roman" w:hAnsi="Times New Roman" w:cs="Times New Roman"/>
          <w:color w:val="000000"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 w:rsidRPr="000B2C08">
        <w:rPr>
          <w:rFonts w:ascii="Times New Roman" w:hAnsi="Times New Roman" w:cs="Times New Roman"/>
          <w:color w:val="000000"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</w:t>
      </w:r>
      <w:r w:rsidRPr="000B2C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договора обязательным требованиям, установленным </w:t>
      </w:r>
      <w:r w:rsidRPr="000B2C08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Pr="000B2C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sz w:val="28"/>
          <w:szCs w:val="28"/>
        </w:rPr>
        <w:t>6) о понуждении к исполнению предписания.</w:t>
      </w:r>
    </w:p>
    <w:p w:rsid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08">
        <w:rPr>
          <w:rFonts w:ascii="Times New Roman" w:hAnsi="Times New Roman" w:cs="Times New Roman"/>
          <w:b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781B43" w:rsidRPr="000B2C08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C0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B2C08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муниципального жилищного контроля не применяется.</w:t>
      </w:r>
    </w:p>
    <w:p w:rsid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B43" w:rsidRDefault="00781B43" w:rsidP="00781B43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781B43" w:rsidRPr="00781B43" w:rsidRDefault="00781B43" w:rsidP="00781B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B43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781B43" w:rsidRPr="00781B43" w:rsidRDefault="00781B43" w:rsidP="0078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11.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12.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решением Администрации в соответствии с законодательством (</w:t>
      </w:r>
      <w:proofErr w:type="gramStart"/>
      <w:r w:rsidRPr="00781B4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81B43">
        <w:rPr>
          <w:rFonts w:ascii="Times New Roman" w:hAnsi="Times New Roman" w:cs="Times New Roman"/>
          <w:sz w:val="28"/>
          <w:szCs w:val="28"/>
        </w:rPr>
        <w:t>. 3, 4 ст. 44 ФЗ № 248-ФЗ).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13. При осуществлении муниципального контроля могут проводиться следующие виды профилактических мероприятий: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781B43" w:rsidRPr="00781B43" w:rsidRDefault="005339A8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1B43" w:rsidRPr="00781B43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781B43" w:rsidRPr="00781B43" w:rsidRDefault="005339A8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1B43" w:rsidRPr="00781B43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781B43" w:rsidRPr="00781B43" w:rsidRDefault="005339A8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1B43" w:rsidRPr="00781B43">
        <w:rPr>
          <w:rFonts w:ascii="Times New Roman" w:hAnsi="Times New Roman" w:cs="Times New Roman"/>
          <w:sz w:val="28"/>
          <w:szCs w:val="28"/>
        </w:rPr>
        <w:t>) профилактический визит;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81B43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 от 31 июля 2020года № 248-ФЗ «О государственном контроле (надзоре) и муниципальном контроле в Российской Федерации» на официальном сайте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15. Обобщение правоприменительной практики осуществляется должностными лицами Администрации путем сбора и анализа данных о проведенных контрольных мероприятиях и их результатах, поступивших в местную администрацию обращений.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обобщения правоприменительной практики Администрацией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«Интернет»  в срок, не позднее 15 февраля года, следующего </w:t>
      </w:r>
      <w:proofErr w:type="gramStart"/>
      <w:r w:rsidRPr="00781B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1B4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B43">
        <w:rPr>
          <w:rFonts w:ascii="Times New Roman" w:hAnsi="Times New Roman" w:cs="Times New Roman"/>
          <w:sz w:val="28"/>
          <w:szCs w:val="28"/>
        </w:rPr>
        <w:t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решением местной администрации до 15 марта года, следующего за отчетным, и размещается на официальном сайте Администрации в сети «Интернет»,  в течение 5 рабочих дней после его утверждения.</w:t>
      </w:r>
      <w:proofErr w:type="gramEnd"/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781B43">
        <w:rPr>
          <w:rFonts w:ascii="Times New Roman" w:hAnsi="Times New Roman" w:cs="Times New Roman"/>
          <w:sz w:val="28"/>
          <w:szCs w:val="28"/>
        </w:rPr>
        <w:t>Администрация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</w:r>
      <w:proofErr w:type="gramEnd"/>
      <w:r w:rsidRPr="00781B43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B43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Администрацией.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 в отношении указанного предостережения.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781B43" w:rsidRP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B43">
        <w:rPr>
          <w:rFonts w:ascii="Times New Roman" w:hAnsi="Times New Roman" w:cs="Times New Roman"/>
          <w:sz w:val="28"/>
          <w:szCs w:val="28"/>
        </w:rPr>
        <w:t>1) наименование органа, в который направляется возражение;</w:t>
      </w:r>
    </w:p>
    <w:p w:rsidR="00781B43" w:rsidRDefault="00781B43" w:rsidP="00781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B43">
        <w:rPr>
          <w:rFonts w:ascii="Times New Roman" w:hAnsi="Times New Roman" w:cs="Times New Roman"/>
          <w:sz w:val="28"/>
          <w:szCs w:val="28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</w:t>
      </w:r>
      <w:r w:rsidRPr="00781B43">
        <w:rPr>
          <w:rFonts w:ascii="Times New Roman" w:hAnsi="Times New Roman" w:cs="Times New Roman"/>
          <w:sz w:val="28"/>
          <w:szCs w:val="28"/>
        </w:rPr>
        <w:lastRenderedPageBreak/>
        <w:t xml:space="preserve">(при наличии) и почтовый адрес, по которым должен быть направлен ответ контролируемому лицу; </w:t>
      </w:r>
      <w:proofErr w:type="gramEnd"/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14737E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14737E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 xml:space="preserve">При поступлении возражения на предостережение Администрация: 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Администрация рассматривает возражение в отношении предостережения в течение 20 рабочих дней со дня его получения 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Администрации об отмене объявленного предостережения.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Администрация принимает одно из следующих решений: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1) об удовлетворении возражения и отмене полностью или частично объявленного предостережения;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2) об отказе в удовлетворении возражения.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23. Инспектор по обращениям контролируемых лиц и их представителей осуществляет консультирование в устной или письменной форме.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Устное консультирование осуществляется по телефону, на личном приеме, либо в ходе проведения профилактического визита, контрольного мероприятия, публичного консультирования.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Личный прием контролируемых лиц проводится Гла</w:t>
      </w:r>
      <w:r>
        <w:rPr>
          <w:rFonts w:ascii="Times New Roman" w:hAnsi="Times New Roman" w:cs="Times New Roman"/>
          <w:sz w:val="28"/>
          <w:szCs w:val="28"/>
        </w:rPr>
        <w:t xml:space="preserve">вой сельсовета. </w:t>
      </w:r>
      <w:r w:rsidRPr="0014737E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4737E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ети «Интернет»</w:t>
      </w:r>
      <w:r w:rsidRPr="00147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При устном и письменном консультировании Инспекторы Администрации обязаны предоставлять информацию по следующим вопросам: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2) о нормативных правовых актах, регламентирующих порядок осуществления муниципального контроля;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3) о порядке обжалования действий или бездействия должностных лиц Администрации;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4) о месте нахождения и графике работы Администрации;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5) о справочных телефонах структурных подразделений Администрации;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lastRenderedPageBreak/>
        <w:t xml:space="preserve">6) об адресе официального сайта, а также электронной почты Администрации; </w:t>
      </w:r>
    </w:p>
    <w:p w:rsid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7) об организации и осуществлении муниципального контроля;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8) о порядке осуществления профилактических, контрольных (надзорных) мероприятий, установленных Положением.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на личном приеме контролируемого лица и его представителя должностными лицами Администрации  не может превышать 10 минут. Консультации о месте нахождения и графике работы Администрации, о справочных телефонах структурных подразделений Администрации, об адресе официального сайта, а также электронной почты Администрации могут предоставляться с использованием средств </w:t>
      </w:r>
      <w:proofErr w:type="spellStart"/>
      <w:r w:rsidRPr="0014737E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147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информационных стендах Администрации, размещения на своем офиц</w:t>
      </w:r>
      <w:r>
        <w:rPr>
          <w:rFonts w:ascii="Times New Roman" w:hAnsi="Times New Roman" w:cs="Times New Roman"/>
          <w:sz w:val="28"/>
          <w:szCs w:val="28"/>
        </w:rPr>
        <w:t>иальном сайте в сети «Интернет»</w:t>
      </w:r>
      <w:r w:rsidRPr="0014737E">
        <w:rPr>
          <w:rFonts w:ascii="Times New Roman" w:hAnsi="Times New Roman" w:cs="Times New Roman"/>
          <w:sz w:val="28"/>
          <w:szCs w:val="28"/>
        </w:rPr>
        <w:t>, письменного разъяснения в случае поступления в течени</w:t>
      </w:r>
      <w:proofErr w:type="gramStart"/>
      <w:r w:rsidRPr="001473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737E">
        <w:rPr>
          <w:rFonts w:ascii="Times New Roman" w:hAnsi="Times New Roman" w:cs="Times New Roman"/>
          <w:sz w:val="28"/>
          <w:szCs w:val="28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Администрации.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Публичное устное консультирование осуществляется уполномоченным должностным лицом с привлечением средств массовой информации - радио, телевидения.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 xml:space="preserve">При устном обращении контролируемого лица и его представителя  (по телефону или лично) должностные лица Администрации, осуществляющие консультирование, должны давать ответ самостоятельно. </w:t>
      </w:r>
      <w:proofErr w:type="gramStart"/>
      <w:r w:rsidRPr="0014737E">
        <w:rPr>
          <w:rFonts w:ascii="Times New Roman" w:hAnsi="Times New Roman" w:cs="Times New Roman"/>
          <w:sz w:val="28"/>
          <w:szCs w:val="28"/>
        </w:rPr>
        <w:t>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737E">
        <w:rPr>
          <w:rFonts w:ascii="Times New Roman" w:hAnsi="Times New Roman" w:cs="Times New Roman"/>
          <w:sz w:val="28"/>
          <w:szCs w:val="28"/>
        </w:rPr>
        <w:t xml:space="preserve">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  <w:proofErr w:type="gramEnd"/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1)</w:t>
      </w:r>
      <w:r w:rsidRPr="0014737E">
        <w:rPr>
          <w:rFonts w:ascii="Times New Roman" w:hAnsi="Times New Roman" w:cs="Times New Roman"/>
          <w:sz w:val="28"/>
          <w:szCs w:val="28"/>
        </w:rPr>
        <w:tab/>
        <w:t>контролируемым лицом представлен письменный запрос  о предоставлении письменного ответа по вопросам консультирования;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2)</w:t>
      </w:r>
      <w:r w:rsidRPr="0014737E">
        <w:rPr>
          <w:rFonts w:ascii="Times New Roman" w:hAnsi="Times New Roman" w:cs="Times New Roman"/>
          <w:sz w:val="28"/>
          <w:szCs w:val="28"/>
        </w:rPr>
        <w:tab/>
        <w:t>если при личном обращении предоставить ответ на поставленные вопросы не представляется возможным;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3)</w:t>
      </w:r>
      <w:r w:rsidRPr="0014737E">
        <w:rPr>
          <w:rFonts w:ascii="Times New Roman" w:hAnsi="Times New Roman" w:cs="Times New Roman"/>
          <w:sz w:val="28"/>
          <w:szCs w:val="28"/>
        </w:rPr>
        <w:tab/>
        <w:t>ответ на поставленные вопросы требует получения дополнительных сведений и информации.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Ответы на письменные обращения даются в четкой и понятной форме  в письменном виде и должны содержать: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1) ответы на поставленные вопросы;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2) должность, фамилию и инициалы лица, подписавшего ответ;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3) фамилию и инициалы исполнителя;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lastRenderedPageBreak/>
        <w:t>4) номер телефона исполнителя.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Ответы на письменные обращения предоставляются в сроки, установленные Федеральным законом от 2 мая 2006года № 59-ФЗ «О порядке рассмотрения обращений граждан Российской Федерации».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Должностные лица Администрации не вправе осуществлять консультирование контролируемых лиц и их представителей, выходящее  за рамки информирования.</w:t>
      </w:r>
    </w:p>
    <w:p w:rsid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Администрации в ходе консультирования, не может быть использована Администрацией в целях оценки контролируемого лица по вопросам соблюдения обязательных требований.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визита, контрольного мероприятия.</w:t>
      </w:r>
    </w:p>
    <w:p w:rsidR="0014737E" w:rsidRPr="0014737E" w:rsidRDefault="004F3A22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4737E" w:rsidRPr="0014737E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14737E" w:rsidRPr="0014737E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14737E" w:rsidRPr="0014737E">
        <w:rPr>
          <w:rFonts w:ascii="Times New Roman" w:hAnsi="Times New Roman" w:cs="Times New Roman"/>
          <w:sz w:val="28"/>
          <w:szCs w:val="28"/>
        </w:rPr>
        <w:t>.</w:t>
      </w:r>
      <w:r w:rsidR="00147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7E" w:rsidRPr="0014737E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 об обязательных требованиях, предъявляемых к его деятельности либо  к принадлежащим ему объектам контроля, их соответствии критериям риска, основаниях и о рекомендуемых способах снижения категории риска, а также  о видах, содержании и об интенсивности контрольных мероприятий, проводимых в отношении объекта контроля исходя из его отнесения  к соответствующей категории риска.</w:t>
      </w:r>
      <w:proofErr w:type="gramEnd"/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37E">
        <w:rPr>
          <w:rFonts w:ascii="Times New Roman" w:hAnsi="Times New Roman" w:cs="Times New Roman"/>
          <w:sz w:val="28"/>
          <w:szCs w:val="28"/>
        </w:rP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Администрации для принятия решения о проведении контрольного мероприятия                                  в соответствии с Федеральным законом от 31июля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7E">
        <w:rPr>
          <w:rFonts w:ascii="Times New Roman" w:hAnsi="Times New Roman" w:cs="Times New Roman"/>
          <w:sz w:val="28"/>
          <w:szCs w:val="28"/>
        </w:rPr>
        <w:t>2020года</w:t>
      </w:r>
      <w:proofErr w:type="gramEnd"/>
      <w:r w:rsidRPr="0014737E">
        <w:rPr>
          <w:rFonts w:ascii="Times New Roman" w:hAnsi="Times New Roman" w:cs="Times New Roman"/>
          <w:sz w:val="28"/>
          <w:szCs w:val="28"/>
        </w:rPr>
        <w:t xml:space="preserve"> № 248-ФЗ  «О государственном контроле (надзоре) и муниципальном контроле  в Российской Федерации.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 xml:space="preserve">Инспектор проводит обязательный профилактический визит в отношении: 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высокого риска,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7E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 объекта контроля к указанной категории.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Решение в форме распоряжения о проведении обязательного профилактического визита принимается Администрацией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737E">
        <w:rPr>
          <w:rFonts w:ascii="Times New Roman" w:hAnsi="Times New Roman" w:cs="Times New Roman"/>
          <w:sz w:val="28"/>
          <w:szCs w:val="28"/>
        </w:rPr>
        <w:t xml:space="preserve"> чем за 7 рабочих дней до даты его проведения.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позднее, чем за 5 рабочих дней до даты его </w:t>
      </w:r>
      <w:r w:rsidRPr="0014737E">
        <w:rPr>
          <w:rFonts w:ascii="Times New Roman" w:hAnsi="Times New Roman" w:cs="Times New Roman"/>
          <w:sz w:val="28"/>
          <w:szCs w:val="28"/>
        </w:rPr>
        <w:lastRenderedPageBreak/>
        <w:t>проведения способами, предусмотренными статьей 21 Федерального закона № 248-ФЗ.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уведомляется Администрацией не позднее, чем за 5 рабочих дней до даты его проведения.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2) наименование контрольного органа;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4) фамилия, имя, отчество (при наличии) Инспектора;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5) дата, время и место обязательного профилактического визита;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6) подпись Инспектора.</w:t>
      </w: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Администрацию,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7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473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4737E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проведения.</w:t>
      </w:r>
    </w:p>
    <w:p w:rsid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7E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4F3A22" w:rsidRPr="0014737E" w:rsidRDefault="004F3A22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7E" w:rsidRPr="0014737E" w:rsidRDefault="0014737E" w:rsidP="00147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A22">
        <w:rPr>
          <w:rFonts w:ascii="Times New Roman" w:hAnsi="Times New Roman" w:cs="Times New Roman"/>
          <w:b/>
          <w:sz w:val="28"/>
          <w:szCs w:val="28"/>
        </w:rPr>
        <w:t>Контрольные мероприятия, проводимые в рамках муниципального контроля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F3A22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в виде плановых и внеплановых контрольных мероприятий. 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F3A22">
        <w:rPr>
          <w:rFonts w:ascii="Times New Roman" w:hAnsi="Times New Roman" w:cs="Times New Roman"/>
          <w:sz w:val="28"/>
          <w:szCs w:val="28"/>
        </w:rPr>
        <w:t>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мероприятия: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F3A22">
        <w:rPr>
          <w:rFonts w:ascii="Times New Roman" w:hAnsi="Times New Roman" w:cs="Times New Roman"/>
          <w:sz w:val="28"/>
          <w:szCs w:val="28"/>
        </w:rPr>
        <w:t>. Плановые контрольные мероприятия осуществляются в отношении юридических лиц, индивидуальных предпринимателей.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отношении жилых помещений, используемых гражданами, плановые контрольные (надзорные) мероприятия не проводятся.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Плановые контрольные мероприятия осуществляются  в соответствии с ежегодными планами проведения плановых контрольных мероприятий.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A22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мероприятий разрабатывается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 из него контрольных (надзорных) мероприятий в течение года, утвержденными постановлением Правительства Российской Федерации  от 31 декабря </w:t>
      </w:r>
      <w:r w:rsidRPr="004F3A22">
        <w:rPr>
          <w:rFonts w:ascii="Times New Roman" w:hAnsi="Times New Roman" w:cs="Times New Roman"/>
          <w:sz w:val="28"/>
          <w:szCs w:val="28"/>
        </w:rPr>
        <w:lastRenderedPageBreak/>
        <w:t>2020года № 2428, с учетом особенностей, установленных настоящим Положением.</w:t>
      </w:r>
      <w:proofErr w:type="gramEnd"/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Перечень плановых контрольных мероприятий и допустимых контрольных действий в составе каждого контрольного мероприятия: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1. Документарная проверка.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3A22">
        <w:rPr>
          <w:rFonts w:ascii="Times New Roman" w:hAnsi="Times New Roman" w:cs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</w:p>
    <w:p w:rsid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proofErr w:type="gramStart"/>
      <w:r w:rsidRPr="004F3A22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4F3A22">
        <w:rPr>
          <w:rFonts w:ascii="Times New Roman" w:hAnsi="Times New Roman" w:cs="Times New Roman"/>
          <w:sz w:val="28"/>
          <w:szCs w:val="28"/>
        </w:rPr>
        <w:t>, сведениям, содержащимся в имеющихся у Администрации,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могут совершаться следующие действия: 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б) истребование документов;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в) экспертиза. 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2. Выездная проверка.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Администрации.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lastRenderedPageBreak/>
        <w:t>Выездную проверку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Совершение отдельных контрольных действий при проведении выездной проверки в отношении контролируемых лиц, отнесенных к определенным категориям риска причинения вреда (ущерба) охраняемым законом ценностям в сокращенном объеме, не предусматривается.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Ограничений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ценностям, не предусматривается.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F3A2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F3A22">
        <w:rPr>
          <w:rFonts w:ascii="Times New Roman" w:hAnsi="Times New Roman" w:cs="Times New Roman"/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В ходе выездной проверки могут совершаться следующие действия:  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а) осмотр;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б) опрос;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A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3A22">
        <w:rPr>
          <w:rFonts w:ascii="Times New Roman" w:hAnsi="Times New Roman" w:cs="Times New Roman"/>
          <w:sz w:val="28"/>
          <w:szCs w:val="28"/>
        </w:rPr>
        <w:t xml:space="preserve">) инструментальное обследование; 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е) экспертиза.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юридических лиц, индивидуальных предпринимателей в зависимости от присвоенной их деятельности                                     категории риска осуществляется со следующей периодичностью: 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1) для категории высокого риска одно из следующих контрольных (надзорных) мероприятий: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документарная проверка – один раз в 2 года;</w:t>
      </w:r>
    </w:p>
    <w:p w:rsid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выездная проверка – один раз в 2 года;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2) для категории среднего риска одно из следующих контрольных (надзорных) мероприятий: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документарная проверка – один раз в 3 года;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выездная проверка – один раз в 3 года;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3) для категории умеренного риска одно из следующих контрольных (надзорных) мероприятий: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документарная проверка – один раз в 6 лет;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выездная проверка – один раз в 6 лет.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 отношении юридических лиц, индивидуальных предпринимателей, чья деятельность отнесена к категории низкого риска, плановые проверки  не проводятся.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Основанием для включения в ежегодный план проведения контрольных (надзорных) мероприятий на очередной календарный год является истечение срока, указанного в данном пункте Положения, начиная </w:t>
      </w:r>
      <w:proofErr w:type="gramStart"/>
      <w:r w:rsidRPr="004F3A2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F3A22">
        <w:rPr>
          <w:rFonts w:ascii="Times New Roman" w:hAnsi="Times New Roman" w:cs="Times New Roman"/>
          <w:sz w:val="28"/>
          <w:szCs w:val="28"/>
        </w:rPr>
        <w:t xml:space="preserve"> проведения последнего планового контрольного (надзорного) мероприятия юридического лица, индивидуального предпринимателя, а если такие контрольные (надзорные) мероприятия ранее не проводились, – то с даты: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lastRenderedPageBreak/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 по управлению многоквартирными домами в соответствии с представленным в службу уведомлением о начале осуществления указанной деятельности;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2) государственной регистрации юридического лица или гражданина  в качестве индивидуального предпринимателя, за исключением случаев, предусмотренных подпунктами 1, 3 настоящего пункта;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3) присвоения объекту муниципального контроля категории высокого, среднего, умеренного риска.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проведения контрольных (надзорных) мероприятий на очередной календарный год является, в том числе истечение одного года со дня: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4F3A2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F3A22">
        <w:rPr>
          <w:rFonts w:ascii="Times New Roman" w:hAnsi="Times New Roman" w:cs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2) установления или изменения нормативов потребления коммунальных ресурсов (коммунальных услуг).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F3A22">
        <w:rPr>
          <w:rFonts w:ascii="Times New Roman" w:hAnsi="Times New Roman" w:cs="Times New Roman"/>
          <w:sz w:val="28"/>
          <w:szCs w:val="28"/>
        </w:rPr>
        <w:t>. Внеплановые контрольные мероприятия проводятся при наличии оснований, предусмотренных пунктами 1, 3, 4, 5 части 1 статьи 57 Федерального закона от 31 июля 2020года № 248-ФЗ «О государственном контроле (надзоре) и муниципальном контроле в Российской Федерации».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1. Инспекционный визит.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действия: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а) осмотр;</w:t>
      </w:r>
    </w:p>
    <w:p w:rsid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б) опрос;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2. Документарная проверка.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действия: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б) истребование документов;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в) экспертиза.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lastRenderedPageBreak/>
        <w:t>3. Выездная проверка.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действия: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а) осмотр;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б) опрос;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A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3A22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е) экспертиза. 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4. Наблюдение за соблюдением обязательных требований (мониторинг безопасности).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5. Выездное обследование.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 ходе выездного обследования могут совершаться следующие действия: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а) осмотр;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 xml:space="preserve">б) инструментальное обследование (с применением видеозаписи); 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в) экспертиза.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1 рабочий день.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выдается предписание об устранении выявленных нарушений.</w:t>
      </w:r>
    </w:p>
    <w:p w:rsidR="004F3A22" w:rsidRPr="004F3A22" w:rsidRDefault="008D3EDB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F3A22" w:rsidRPr="004F3A22">
        <w:rPr>
          <w:rFonts w:ascii="Times New Roman" w:hAnsi="Times New Roman" w:cs="Times New Roman"/>
          <w:sz w:val="28"/>
          <w:szCs w:val="28"/>
        </w:rPr>
        <w:t>. Случаи, при наступлении которых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мероприятия: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1) болезнь;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4F3A22" w:rsidRPr="004F3A22" w:rsidRDefault="004F3A22" w:rsidP="004F3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A22">
        <w:rPr>
          <w:rFonts w:ascii="Times New Roman" w:hAnsi="Times New Roman" w:cs="Times New Roman"/>
          <w:sz w:val="28"/>
          <w:szCs w:val="28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3A22" w:rsidRPr="004F3A22">
        <w:rPr>
          <w:rFonts w:ascii="Times New Roman" w:hAnsi="Times New Roman" w:cs="Times New Roman"/>
          <w:sz w:val="28"/>
          <w:szCs w:val="28"/>
        </w:rPr>
        <w:t>. Для фиксации Инспекторами, и лицами, привлекаемыми к совершению контрольных (надзорных) действий, доказательств нарушений обязательных требований</w:t>
      </w:r>
      <w:r w:rsidRPr="008D3EDB">
        <w:t xml:space="preserve"> </w:t>
      </w:r>
      <w:r w:rsidRPr="008D3EDB">
        <w:rPr>
          <w:rFonts w:ascii="Times New Roman" w:hAnsi="Times New Roman" w:cs="Times New Roman"/>
          <w:sz w:val="28"/>
          <w:szCs w:val="28"/>
        </w:rPr>
        <w:t>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t>2) объектов, которые законодательством Российской Федерации отнесены к режимным и особо важным объектам.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lastRenderedPageBreak/>
        <w:t>Решение о необходимости использования фотосъемки, ауди</w:t>
      </w:r>
      <w:proofErr w:type="gramStart"/>
      <w:r w:rsidRPr="008D3E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3EDB">
        <w:rPr>
          <w:rFonts w:ascii="Times New Roman" w:hAnsi="Times New Roman" w:cs="Times New Roman"/>
          <w:sz w:val="28"/>
          <w:szCs w:val="28"/>
        </w:rPr>
        <w:t xml:space="preserve">   и видеозаписи, иных способов фиксации доказательств нарушений обязательных требований при осуществлении контрольных мероприятий, принимается Инспекторами самостоятельно. 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t>при проведении выездной проверки в отсутствие контролируемого лица;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D3EDB">
        <w:rPr>
          <w:rFonts w:ascii="Times New Roman" w:hAnsi="Times New Roman" w:cs="Times New Roman"/>
          <w:sz w:val="28"/>
          <w:szCs w:val="28"/>
        </w:rPr>
        <w:t>. Результаты контрольного мероприятия оформляются в порядке, установленном Федеральным законом от 31 июля 2020года № 248-ФЗ  «О государственном контроле (надзоре) и муниципальном контроле  в Российской Федерации».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D3EDB">
        <w:rPr>
          <w:rFonts w:ascii="Times New Roman" w:hAnsi="Times New Roman" w:cs="Times New Roman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31июля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D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Федерации». 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D3E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3EDB">
        <w:rPr>
          <w:rFonts w:ascii="Times New Roman" w:hAnsi="Times New Roman" w:cs="Times New Roman"/>
          <w:sz w:val="28"/>
          <w:szCs w:val="28"/>
        </w:rPr>
        <w:t xml:space="preserve"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в предписании срок, меры, предусмотренные пунктом 3 части 2 Федерального закона от 31 июля 2020года № 248-ФЗ «О государственном контроле (надзоре) и муниципальном контроле в Российской Федерации», не принимаются (в части административных правонарушений). </w:t>
      </w:r>
      <w:proofErr w:type="gramEnd"/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D3EDB">
        <w:rPr>
          <w:rFonts w:ascii="Times New Roman" w:hAnsi="Times New Roman" w:cs="Times New Roman"/>
          <w:sz w:val="28"/>
          <w:szCs w:val="28"/>
        </w:rPr>
        <w:t xml:space="preserve">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D3EDB">
        <w:rPr>
          <w:rFonts w:ascii="Times New Roman" w:hAnsi="Times New Roman" w:cs="Times New Roman"/>
          <w:sz w:val="28"/>
          <w:szCs w:val="28"/>
        </w:rPr>
        <w:t xml:space="preserve">. Администрация осуществляет </w:t>
      </w:r>
      <w:proofErr w:type="gramStart"/>
      <w:r w:rsidRPr="008D3E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EDB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муниципального контроля.</w:t>
      </w: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EDB">
        <w:rPr>
          <w:rFonts w:ascii="Times New Roman" w:hAnsi="Times New Roman" w:cs="Times New Roman"/>
          <w:sz w:val="28"/>
          <w:szCs w:val="28"/>
        </w:rPr>
        <w:lastRenderedPageBreak/>
        <w:t>Оценка исполнения контролируемым лицом решений, принятых  в соответствии с настоящим пунктом осуществляется Администрацией в порядке, установленном</w:t>
      </w:r>
      <w:r w:rsidRPr="008D3EDB">
        <w:t xml:space="preserve"> </w:t>
      </w:r>
      <w:r w:rsidRPr="008D3EDB">
        <w:rPr>
          <w:rFonts w:ascii="Times New Roman" w:hAnsi="Times New Roman" w:cs="Times New Roman"/>
          <w:sz w:val="28"/>
          <w:szCs w:val="28"/>
        </w:rPr>
        <w:t xml:space="preserve">Федеральным законом  от 31 июля 2020года № 248-ФЗ «О государственном контроле (надзоре) и муниципальном контроле в Российской Федерации». </w:t>
      </w:r>
    </w:p>
    <w:p w:rsidR="008D3EDB" w:rsidRP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09A">
        <w:rPr>
          <w:rFonts w:ascii="Times New Roman" w:hAnsi="Times New Roman" w:cs="Times New Roman"/>
          <w:b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1409A">
        <w:rPr>
          <w:rFonts w:ascii="Times New Roman" w:hAnsi="Times New Roman" w:cs="Times New Roman"/>
          <w:sz w:val="28"/>
          <w:szCs w:val="28"/>
        </w:rPr>
        <w:t>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</w:t>
      </w:r>
      <w:r>
        <w:rPr>
          <w:rFonts w:ascii="Times New Roman" w:hAnsi="Times New Roman" w:cs="Times New Roman"/>
          <w:sz w:val="28"/>
          <w:szCs w:val="28"/>
        </w:rPr>
        <w:t>авой 9 Федерального закона от 31</w:t>
      </w:r>
      <w:r w:rsidRPr="0001409A">
        <w:rPr>
          <w:rFonts w:ascii="Times New Roman" w:hAnsi="Times New Roman" w:cs="Times New Roman"/>
          <w:sz w:val="28"/>
          <w:szCs w:val="28"/>
        </w:rPr>
        <w:t>.07.2020 № 248-ФЗ «О государственном контроле (надзоре) и муниципальном контроле в Российской Федерации».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01409A">
        <w:rPr>
          <w:rFonts w:ascii="Times New Roman" w:hAnsi="Times New Roman" w:cs="Times New Roman"/>
          <w:sz w:val="28"/>
          <w:szCs w:val="28"/>
        </w:rPr>
        <w:t xml:space="preserve"> сельсовета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его должностных лиц рассматривае</w:t>
      </w:r>
      <w:r>
        <w:rPr>
          <w:rFonts w:ascii="Times New Roman" w:hAnsi="Times New Roman" w:cs="Times New Roman"/>
          <w:sz w:val="28"/>
          <w:szCs w:val="28"/>
        </w:rPr>
        <w:t>тся главой (заместителем главы) Канифольнинского</w:t>
      </w:r>
      <w:r w:rsidRPr="0001409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01409A">
        <w:rPr>
          <w:rFonts w:ascii="Times New Roman" w:hAnsi="Times New Roman" w:cs="Times New Roman"/>
          <w:sz w:val="28"/>
          <w:szCs w:val="28"/>
        </w:rPr>
        <w:t xml:space="preserve"> сельсовета не более чем на 20 рабочих дней.</w:t>
      </w: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09A">
        <w:rPr>
          <w:rFonts w:ascii="Times New Roman" w:hAnsi="Times New Roman" w:cs="Times New Roman"/>
          <w:b/>
          <w:sz w:val="28"/>
          <w:szCs w:val="28"/>
        </w:rPr>
        <w:t>Оценка результативности и эффективности деятельности местной администрации при осуществлении муниципального контроля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1409A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деятельности </w:t>
      </w:r>
      <w:r w:rsidRPr="0001409A">
        <w:rPr>
          <w:rFonts w:ascii="Times New Roman" w:hAnsi="Times New Roman" w:cs="Times New Roman"/>
          <w:iCs/>
          <w:sz w:val="28"/>
          <w:szCs w:val="28"/>
        </w:rPr>
        <w:t>местной администрации</w:t>
      </w:r>
      <w:r w:rsidRPr="0001409A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 w:rsidRPr="0001409A">
        <w:rPr>
          <w:rFonts w:ascii="Times New Roman" w:hAnsi="Times New Roman" w:cs="Times New Roman"/>
          <w:iCs/>
          <w:sz w:val="28"/>
          <w:szCs w:val="28"/>
        </w:rPr>
        <w:t>местной администрации</w:t>
      </w:r>
      <w:r w:rsidRPr="0001409A">
        <w:rPr>
          <w:rFonts w:ascii="Times New Roman" w:hAnsi="Times New Roman" w:cs="Times New Roman"/>
          <w:sz w:val="28"/>
          <w:szCs w:val="28"/>
        </w:rPr>
        <w:t xml:space="preserve"> по муниципальному контролю осуществляется на основе системы показателей результативности и эффективности деятельности местной администрации.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Pr="0001409A">
        <w:rPr>
          <w:rFonts w:ascii="Times New Roman" w:hAnsi="Times New Roman" w:cs="Times New Roman"/>
          <w:iCs/>
          <w:sz w:val="28"/>
          <w:szCs w:val="28"/>
        </w:rPr>
        <w:t>местной администрации</w:t>
      </w:r>
      <w:r w:rsidRPr="0001409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входят: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 в соответствующей сфере деятельности, по которым устанавливаются целевые (</w:t>
      </w:r>
      <w:proofErr w:type="gramStart"/>
      <w:r w:rsidRPr="0001409A">
        <w:rPr>
          <w:rFonts w:ascii="Times New Roman" w:hAnsi="Times New Roman" w:cs="Times New Roman"/>
          <w:sz w:val="28"/>
          <w:szCs w:val="28"/>
        </w:rPr>
        <w:t xml:space="preserve">плановые) </w:t>
      </w:r>
      <w:proofErr w:type="gramEnd"/>
      <w:r w:rsidRPr="0001409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01409A">
        <w:rPr>
          <w:rFonts w:ascii="Times New Roman" w:hAnsi="Times New Roman" w:cs="Times New Roman"/>
          <w:i/>
          <w:sz w:val="28"/>
          <w:szCs w:val="28"/>
        </w:rPr>
        <w:t xml:space="preserve">(устанавливаются исходя из текущей ситуации  в муниципальном образовании и должны стремится к минимизации) </w:t>
      </w:r>
      <w:r w:rsidRPr="0001409A">
        <w:rPr>
          <w:rFonts w:ascii="Times New Roman" w:hAnsi="Times New Roman" w:cs="Times New Roman"/>
          <w:sz w:val="28"/>
          <w:szCs w:val="28"/>
        </w:rPr>
        <w:t xml:space="preserve">и достижение которых должна обеспечить </w:t>
      </w:r>
      <w:r w:rsidRPr="0001409A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Pr="000140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9A"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  <w:proofErr w:type="gramEnd"/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Pr="0001409A">
        <w:rPr>
          <w:rFonts w:ascii="Times New Roman" w:hAnsi="Times New Roman" w:cs="Times New Roman"/>
          <w:sz w:val="28"/>
          <w:szCs w:val="28"/>
        </w:rPr>
        <w:t xml:space="preserve">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  и контрольных мероприятий на достижение ключевых показателей.</w:t>
      </w: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деятельности </w:t>
      </w:r>
      <w:r w:rsidRPr="0001409A">
        <w:rPr>
          <w:rFonts w:ascii="Times New Roman" w:hAnsi="Times New Roman" w:cs="Times New Roman"/>
          <w:iCs/>
          <w:sz w:val="28"/>
          <w:szCs w:val="28"/>
        </w:rPr>
        <w:t>местной администрации</w:t>
      </w:r>
      <w:r w:rsidRPr="0001409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</w:t>
      </w:r>
      <w:r>
        <w:rPr>
          <w:rFonts w:ascii="Times New Roman" w:hAnsi="Times New Roman" w:cs="Times New Roman"/>
          <w:sz w:val="28"/>
          <w:szCs w:val="28"/>
        </w:rPr>
        <w:t>троля установлен приложением № 2</w:t>
      </w:r>
      <w:r w:rsidRPr="0001409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09A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31 декабря ежегодно</w:t>
      </w:r>
      <w:r w:rsidRPr="0001409A">
        <w:rPr>
          <w:rFonts w:ascii="Times New Roman" w:hAnsi="Times New Roman" w:cs="Times New Roman"/>
          <w:sz w:val="28"/>
          <w:szCs w:val="28"/>
        </w:rPr>
        <w:t xml:space="preserve"> подготовка местной администрацией в ходе осуществления муниципального контроля документов, информирование контролируемых лиц о совершаемых должностными лицами местной </w:t>
      </w:r>
      <w:r w:rsidRPr="0001409A">
        <w:rPr>
          <w:rFonts w:ascii="Times New Roman" w:hAnsi="Times New Roman" w:cs="Times New Roman"/>
          <w:sz w:val="28"/>
          <w:szCs w:val="28"/>
        </w:rPr>
        <w:lastRenderedPageBreak/>
        <w:t>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Pr="0001409A" w:rsidRDefault="008D3EDB" w:rsidP="008D3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D3EDB" w:rsidRPr="0001409A" w:rsidRDefault="008D3EDB" w:rsidP="008D3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01409A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014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EDB" w:rsidRPr="0001409A" w:rsidRDefault="008D3EDB" w:rsidP="008D3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01409A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9"/>
      <w:bookmarkEnd w:id="0"/>
    </w:p>
    <w:p w:rsidR="008D3EDB" w:rsidRPr="0001409A" w:rsidRDefault="008D3EDB" w:rsidP="008D3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КРИТЕРИИ</w:t>
      </w:r>
    </w:p>
    <w:p w:rsidR="008D3EDB" w:rsidRPr="0001409A" w:rsidRDefault="008D3EDB" w:rsidP="008D3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ОТНЕСЕНИЯ ОБЪЕКТОВ КОНТРОЛЯ</w:t>
      </w:r>
    </w:p>
    <w:p w:rsidR="008D3EDB" w:rsidRPr="0001409A" w:rsidRDefault="008D3EDB" w:rsidP="008D3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09A">
        <w:rPr>
          <w:rFonts w:ascii="Times New Roman" w:hAnsi="Times New Roman" w:cs="Times New Roman"/>
          <w:sz w:val="28"/>
          <w:szCs w:val="28"/>
        </w:rPr>
        <w:t>К КАТЕГОРИЯМ РИСКА В РАМКАХ ОСУЩЕСТВЛЕНИЯ МУНИЦИПАЛЬНОГО КОНТРОЛЯ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09A">
        <w:rPr>
          <w:rFonts w:ascii="Times New Roman" w:hAnsi="Times New Roman" w:cs="Times New Roman"/>
          <w:iCs/>
          <w:sz w:val="28"/>
          <w:szCs w:val="28"/>
        </w:rPr>
        <w:t xml:space="preserve">1. Отнесение объектов контроля к определенной категории риска осуществляется в зависимости от значения показателя риска: 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09A">
        <w:rPr>
          <w:rFonts w:ascii="Times New Roman" w:hAnsi="Times New Roman" w:cs="Times New Roman"/>
          <w:iCs/>
          <w:sz w:val="28"/>
          <w:szCs w:val="28"/>
        </w:rPr>
        <w:t>при значении показателя риска более 7 объект контроля относится к категории высокого риска;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09A">
        <w:rPr>
          <w:rFonts w:ascii="Times New Roman" w:hAnsi="Times New Roman" w:cs="Times New Roman"/>
          <w:iCs/>
          <w:sz w:val="28"/>
          <w:szCs w:val="28"/>
        </w:rPr>
        <w:t>при значении показателя риска от 5 до 7 включительно - к категории среднего риска;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09A">
        <w:rPr>
          <w:rFonts w:ascii="Times New Roman" w:hAnsi="Times New Roman" w:cs="Times New Roman"/>
          <w:iCs/>
          <w:sz w:val="28"/>
          <w:szCs w:val="28"/>
        </w:rPr>
        <w:t>при значении показателя риска от 2 до 4 включительно - к категории умеренного риска;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09A">
        <w:rPr>
          <w:rFonts w:ascii="Times New Roman" w:hAnsi="Times New Roman" w:cs="Times New Roman"/>
          <w:iCs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09A">
        <w:rPr>
          <w:rFonts w:ascii="Times New Roman" w:hAnsi="Times New Roman" w:cs="Times New Roman"/>
          <w:iCs/>
          <w:sz w:val="28"/>
          <w:szCs w:val="28"/>
        </w:rPr>
        <w:t>2. Показатель риска рассчитывается по следующей формуле: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09A">
        <w:rPr>
          <w:rFonts w:ascii="Times New Roman" w:hAnsi="Times New Roman" w:cs="Times New Roman"/>
          <w:iCs/>
          <w:sz w:val="28"/>
          <w:szCs w:val="28"/>
        </w:rPr>
        <w:t xml:space="preserve">К = 2 </w:t>
      </w:r>
      <w:proofErr w:type="spellStart"/>
      <w:r w:rsidRPr="0001409A">
        <w:rPr>
          <w:rFonts w:ascii="Times New Roman" w:hAnsi="Times New Roman" w:cs="Times New Roman"/>
          <w:iCs/>
          <w:sz w:val="28"/>
          <w:szCs w:val="28"/>
        </w:rPr>
        <w:t>x</w:t>
      </w:r>
      <w:proofErr w:type="spellEnd"/>
      <w:r w:rsidRPr="0001409A">
        <w:rPr>
          <w:rFonts w:ascii="Times New Roman" w:hAnsi="Times New Roman" w:cs="Times New Roman"/>
          <w:iCs/>
          <w:sz w:val="28"/>
          <w:szCs w:val="28"/>
        </w:rPr>
        <w:t xml:space="preserve"> V1 + V2 + V3 + 2 </w:t>
      </w:r>
      <w:proofErr w:type="spellStart"/>
      <w:r w:rsidRPr="0001409A">
        <w:rPr>
          <w:rFonts w:ascii="Times New Roman" w:hAnsi="Times New Roman" w:cs="Times New Roman"/>
          <w:iCs/>
          <w:sz w:val="28"/>
          <w:szCs w:val="28"/>
        </w:rPr>
        <w:t>x</w:t>
      </w:r>
      <w:proofErr w:type="spellEnd"/>
      <w:r w:rsidRPr="0001409A">
        <w:rPr>
          <w:rFonts w:ascii="Times New Roman" w:hAnsi="Times New Roman" w:cs="Times New Roman"/>
          <w:iCs/>
          <w:sz w:val="28"/>
          <w:szCs w:val="28"/>
        </w:rPr>
        <w:t xml:space="preserve"> V4, где: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1409A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01409A">
        <w:rPr>
          <w:rFonts w:ascii="Times New Roman" w:hAnsi="Times New Roman" w:cs="Times New Roman"/>
          <w:iCs/>
          <w:sz w:val="28"/>
          <w:szCs w:val="28"/>
        </w:rPr>
        <w:t xml:space="preserve"> - показатель риска;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1409A">
        <w:rPr>
          <w:rFonts w:ascii="Times New Roman" w:hAnsi="Times New Roman" w:cs="Times New Roman"/>
          <w:iCs/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01409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1409A">
        <w:rPr>
          <w:rFonts w:ascii="Times New Roman" w:hAnsi="Times New Roman" w:cs="Times New Roman"/>
          <w:iCs/>
          <w:sz w:val="28"/>
          <w:szCs w:val="28"/>
        </w:rPr>
        <w:t>правонарушениях</w:t>
      </w:r>
      <w:proofErr w:type="gramEnd"/>
      <w:r w:rsidRPr="0001409A">
        <w:rPr>
          <w:rFonts w:ascii="Times New Roman" w:hAnsi="Times New Roman" w:cs="Times New Roman"/>
          <w:iCs/>
          <w:sz w:val="28"/>
          <w:szCs w:val="28"/>
        </w:rPr>
        <w:t xml:space="preserve">, составленных </w:t>
      </w:r>
      <w:r w:rsidRPr="0001409A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Pr="0001409A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1409A">
        <w:rPr>
          <w:rFonts w:ascii="Times New Roman" w:hAnsi="Times New Roman" w:cs="Times New Roman"/>
          <w:iCs/>
          <w:sz w:val="28"/>
          <w:szCs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19.7 Кодекса Российской Федерации об </w:t>
      </w:r>
      <w:r w:rsidRPr="0001409A">
        <w:rPr>
          <w:rFonts w:ascii="Times New Roman" w:hAnsi="Times New Roman" w:cs="Times New Roman"/>
          <w:iCs/>
          <w:sz w:val="28"/>
          <w:szCs w:val="28"/>
        </w:rPr>
        <w:lastRenderedPageBreak/>
        <w:t>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proofErr w:type="gramEnd"/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1409A">
        <w:rPr>
          <w:rFonts w:ascii="Times New Roman" w:hAnsi="Times New Roman" w:cs="Times New Roman"/>
          <w:iCs/>
          <w:sz w:val="28"/>
          <w:szCs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 Кодекса Российской Федерации об административных правонарушениях, вынесенных по материалам контрольных мероприятий, составленных </w:t>
      </w:r>
      <w:r w:rsidRPr="0001409A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Pr="0001409A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gramEnd"/>
    </w:p>
    <w:p w:rsidR="008D3EDB" w:rsidRPr="0001409A" w:rsidRDefault="008D3EDB" w:rsidP="008D3ED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1409A">
        <w:rPr>
          <w:rFonts w:ascii="Times New Roman" w:hAnsi="Times New Roman" w:cs="Times New Roman"/>
          <w:iCs/>
          <w:sz w:val="28"/>
          <w:szCs w:val="28"/>
        </w:rPr>
        <w:t xml:space="preserve"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 w:rsidRPr="0001409A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Pr="0001409A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Default="008D3EDB" w:rsidP="008D3EDB">
      <w:pPr>
        <w:ind w:firstLine="709"/>
        <w:jc w:val="both"/>
        <w:rPr>
          <w:iCs/>
        </w:rPr>
        <w:sectPr w:rsidR="008D3EDB" w:rsidSect="006B17C1">
          <w:pgSz w:w="11906" w:h="16838"/>
          <w:pgMar w:top="709" w:right="850" w:bottom="0" w:left="1701" w:header="708" w:footer="708" w:gutter="0"/>
          <w:cols w:space="708"/>
          <w:docGrid w:linePitch="360"/>
        </w:sectPr>
      </w:pPr>
    </w:p>
    <w:p w:rsidR="008D3EDB" w:rsidRDefault="008D3EDB" w:rsidP="008D3EDB">
      <w:pPr>
        <w:ind w:firstLine="709"/>
        <w:jc w:val="both"/>
        <w:rPr>
          <w:iCs/>
        </w:rPr>
      </w:pPr>
    </w:p>
    <w:p w:rsidR="008D3EDB" w:rsidRPr="00523A75" w:rsidRDefault="008D3EDB" w:rsidP="008D3E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D3EDB" w:rsidRPr="005D7F23" w:rsidRDefault="008D3EDB" w:rsidP="008D3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7F23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5D7F23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5D7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EDB" w:rsidRDefault="008D3EDB" w:rsidP="008D3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7F23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5D7F23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</w:p>
    <w:p w:rsidR="008D3EDB" w:rsidRDefault="008D3EDB" w:rsidP="008D3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3EDB" w:rsidRPr="005D7F23" w:rsidRDefault="008D3EDB" w:rsidP="008D3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3EDB" w:rsidRPr="005D7F23" w:rsidRDefault="008D3EDB" w:rsidP="008D3EDB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77072410"/>
      <w:r w:rsidRPr="005D7F23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7F23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ПОКАЗАТЕЛЕЙ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7F23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РЕЗУЛЬТАТИВНОСТИ И ЭФФЕКТИВНОСТИ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7F23"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ДЕЯТЕЛЬСНОСТИ </w:t>
      </w:r>
    </w:p>
    <w:p w:rsidR="008D3EDB" w:rsidRPr="005D7F23" w:rsidRDefault="008D3EDB" w:rsidP="008D3EDB">
      <w:pPr>
        <w:pStyle w:val="a3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D7F2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МЕСТНОЙ АДМИНИСТРАЦИИ </w:t>
      </w:r>
    </w:p>
    <w:p w:rsidR="008D3EDB" w:rsidRPr="005D7F23" w:rsidRDefault="008D3EDB" w:rsidP="008D3EDB">
      <w:pPr>
        <w:pStyle w:val="a3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46"/>
        <w:gridCol w:w="4819"/>
        <w:gridCol w:w="1985"/>
        <w:gridCol w:w="3544"/>
        <w:gridCol w:w="708"/>
        <w:gridCol w:w="285"/>
        <w:gridCol w:w="849"/>
        <w:gridCol w:w="145"/>
        <w:gridCol w:w="1014"/>
      </w:tblGrid>
      <w:tr w:rsidR="008D3EDB" w:rsidRPr="005D7F23" w:rsidTr="001336AD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Комментарии                           (интерпретация значений)</w:t>
            </w:r>
          </w:p>
        </w:tc>
        <w:tc>
          <w:tcPr>
            <w:tcW w:w="3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Целевые значения показателей</w:t>
            </w:r>
          </w:p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D3EDB" w:rsidRPr="005D7F23" w:rsidTr="001336AD">
        <w:trPr>
          <w:trHeight w:val="39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валового регионального продукта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*100 / ВРП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руб.; </w:t>
            </w: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ВРП - утвержденный валовой региональный продукт, млн. руб.</w:t>
            </w: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ИНДИКАТИВНЫЕ ПОКАЗАТЕЛИ</w:t>
            </w: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</w:t>
            </w: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проведенных в рамках осуществления муниципального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Пву</w:t>
            </w:r>
            <w:proofErr w:type="spellEnd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*100% / </w:t>
            </w:r>
            <w:proofErr w:type="spellStart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Пву</w:t>
            </w:r>
            <w:proofErr w:type="spellEnd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Пок</w:t>
            </w:r>
            <w:proofErr w:type="spellEnd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2.1.2.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5D7F2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местной администрацией </w:t>
            </w: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ПРн</w:t>
            </w:r>
            <w:proofErr w:type="spellEnd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*100% / </w:t>
            </w:r>
            <w:proofErr w:type="spellStart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ПРн</w:t>
            </w:r>
            <w:proofErr w:type="spellEnd"/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количество предписаний,  признанных незаконными в судебном порядке;</w:t>
            </w:r>
          </w:p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Ппн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*100% / </w:t>
            </w: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Ппн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F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Доля контрольных мероприятий, проведенных </w:t>
            </w:r>
            <w:r w:rsidRPr="005D7F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местной администрацией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выявления которых к должностным лицам </w:t>
            </w:r>
            <w:r w:rsidRPr="005D7F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местной администрации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Псн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*100% / </w:t>
            </w: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требований законодательства РФ о 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порядке </w:t>
            </w: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их проведения, по </w:t>
            </w:r>
            <w:proofErr w:type="gram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которых к должностным лицам </w:t>
            </w:r>
            <w:r w:rsidRPr="005D7F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местной администрации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D3EDB" w:rsidRPr="005D7F23" w:rsidTr="001336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 Контрольные мероприятия без взаимодействия </w:t>
            </w:r>
            <w:r w:rsidRPr="005D7F23">
              <w:rPr>
                <w:rFonts w:ascii="Times New Roman" w:hAnsi="Times New Roman" w:cs="Times New Roman"/>
                <w:b/>
                <w:sz w:val="28"/>
                <w:szCs w:val="28"/>
              </w:rPr>
              <w:t>с контролируемым лицом</w:t>
            </w:r>
          </w:p>
        </w:tc>
      </w:tr>
      <w:tr w:rsidR="008D3EDB" w:rsidRPr="005D7F23" w:rsidTr="001336AD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5D7F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местной администрацией 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ПРМБВн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*100% / </w:t>
            </w: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ПРМБВн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предписаний, выданных </w:t>
            </w:r>
            <w:r w:rsidRPr="005D7F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местной администрацией</w:t>
            </w:r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EDB" w:rsidRPr="005D7F23" w:rsidRDefault="008D3EDB" w:rsidP="00133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>ПРМБВо</w:t>
            </w:r>
            <w:proofErr w:type="spellEnd"/>
            <w:r w:rsidRPr="005D7F23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DB" w:rsidRPr="005D7F23" w:rsidRDefault="008D3EDB" w:rsidP="001336AD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bookmarkEnd w:id="1"/>
    </w:tbl>
    <w:p w:rsidR="008D3EDB" w:rsidRPr="00526F12" w:rsidRDefault="008D3EDB" w:rsidP="008D3EDB">
      <w:pPr>
        <w:ind w:firstLine="709"/>
        <w:jc w:val="both"/>
        <w:rPr>
          <w:iCs/>
        </w:rPr>
      </w:pPr>
    </w:p>
    <w:p w:rsidR="008D3EDB" w:rsidRPr="00526F12" w:rsidRDefault="008D3EDB" w:rsidP="008D3EDB">
      <w:pPr>
        <w:jc w:val="both"/>
        <w:rPr>
          <w:iCs/>
        </w:rPr>
      </w:pPr>
    </w:p>
    <w:p w:rsidR="00DB54C0" w:rsidRPr="008D3EDB" w:rsidRDefault="00DB54C0" w:rsidP="008D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B54C0" w:rsidRPr="008D3EDB" w:rsidSect="008D3E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1C0B"/>
    <w:multiLevelType w:val="hybridMultilevel"/>
    <w:tmpl w:val="93C0C1F8"/>
    <w:lvl w:ilvl="0" w:tplc="D3DE7F9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5F2E"/>
    <w:multiLevelType w:val="hybridMultilevel"/>
    <w:tmpl w:val="1F58FA62"/>
    <w:lvl w:ilvl="0" w:tplc="0C58FB1C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4C0"/>
    <w:rsid w:val="00050B52"/>
    <w:rsid w:val="0014737E"/>
    <w:rsid w:val="001F5F55"/>
    <w:rsid w:val="002A2D11"/>
    <w:rsid w:val="004F3A22"/>
    <w:rsid w:val="005339A8"/>
    <w:rsid w:val="00551456"/>
    <w:rsid w:val="006B17C1"/>
    <w:rsid w:val="00781B43"/>
    <w:rsid w:val="00813444"/>
    <w:rsid w:val="008D3EDB"/>
    <w:rsid w:val="00D162CA"/>
    <w:rsid w:val="00DB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54C0"/>
    <w:pPr>
      <w:spacing w:after="0" w:line="240" w:lineRule="auto"/>
    </w:pPr>
  </w:style>
  <w:style w:type="character" w:styleId="a4">
    <w:name w:val="Hyperlink"/>
    <w:rsid w:val="00781B43"/>
    <w:rPr>
      <w:color w:val="0000FF"/>
      <w:u w:val="single"/>
    </w:rPr>
  </w:style>
  <w:style w:type="character" w:customStyle="1" w:styleId="a5">
    <w:name w:val="Символ сноски"/>
    <w:rsid w:val="00781B43"/>
    <w:rPr>
      <w:vertAlign w:val="superscript"/>
    </w:rPr>
  </w:style>
  <w:style w:type="paragraph" w:customStyle="1" w:styleId="ConsNormal">
    <w:name w:val="ConsNormal"/>
    <w:rsid w:val="004F3A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8D3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25</Pages>
  <Words>7984</Words>
  <Characters>45512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2025-03-20T07:21:00Z</cp:lastPrinted>
  <dcterms:created xsi:type="dcterms:W3CDTF">2025-02-18T02:39:00Z</dcterms:created>
  <dcterms:modified xsi:type="dcterms:W3CDTF">2025-03-20T08:42:00Z</dcterms:modified>
</cp:coreProperties>
</file>